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CDFA5" w14:textId="250346D5" w:rsidR="0064777F" w:rsidRPr="00922197" w:rsidRDefault="0064777F" w:rsidP="008838DB">
      <w:pPr>
        <w:pStyle w:val="Title"/>
        <w:spacing w:after="120" w:line="240" w:lineRule="auto"/>
        <w:rPr>
          <w:sz w:val="24"/>
          <w:szCs w:val="24"/>
        </w:rPr>
      </w:pPr>
      <w:r w:rsidRPr="00922197">
        <w:rPr>
          <w:sz w:val="24"/>
          <w:szCs w:val="24"/>
        </w:rPr>
        <w:t>NOTĂ DE FUNDAMENTARE</w:t>
      </w:r>
    </w:p>
    <w:p w14:paraId="1CA3C7C8" w14:textId="77777777" w:rsidR="00983417" w:rsidRPr="00922197" w:rsidRDefault="00983417" w:rsidP="00983417">
      <w:pPr>
        <w:pStyle w:val="Title"/>
        <w:spacing w:after="120" w:line="240" w:lineRule="auto"/>
        <w:rPr>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B30EB" w:rsidRPr="00922197" w14:paraId="117C71DD" w14:textId="77777777" w:rsidTr="00223491">
        <w:tc>
          <w:tcPr>
            <w:tcW w:w="10490" w:type="dxa"/>
          </w:tcPr>
          <w:p w14:paraId="2BAC7A1B" w14:textId="77777777" w:rsidR="0031102C" w:rsidRPr="00922197" w:rsidRDefault="0031102C" w:rsidP="000E4B24">
            <w:pPr>
              <w:jc w:val="center"/>
              <w:rPr>
                <w:b/>
                <w:lang w:eastAsia="ro-RO"/>
              </w:rPr>
            </w:pPr>
            <w:r w:rsidRPr="00922197">
              <w:rPr>
                <w:b/>
                <w:lang w:eastAsia="ro-RO"/>
              </w:rPr>
              <w:t>Secțiunea 1</w:t>
            </w:r>
          </w:p>
          <w:p w14:paraId="4B54A33E" w14:textId="12D53627" w:rsidR="0031102C" w:rsidRPr="00922197" w:rsidRDefault="0031102C" w:rsidP="000E4B24">
            <w:pPr>
              <w:jc w:val="center"/>
              <w:rPr>
                <w:b/>
                <w:lang w:eastAsia="ro-RO"/>
              </w:rPr>
            </w:pPr>
            <w:r w:rsidRPr="00922197">
              <w:rPr>
                <w:b/>
                <w:lang w:eastAsia="ro-RO"/>
              </w:rPr>
              <w:t>Titlul proiectului de act normativ</w:t>
            </w:r>
          </w:p>
          <w:p w14:paraId="338F09EC" w14:textId="1103F606" w:rsidR="00670C79" w:rsidRPr="00922197" w:rsidRDefault="00D94D65" w:rsidP="00A32625">
            <w:pPr>
              <w:jc w:val="center"/>
              <w:rPr>
                <w:b/>
                <w:lang w:eastAsia="ro-RO"/>
              </w:rPr>
            </w:pPr>
            <w:r w:rsidRPr="00922197">
              <w:rPr>
                <w:b/>
                <w:lang w:eastAsia="ro-RO"/>
              </w:rPr>
              <w:t>O</w:t>
            </w:r>
            <w:r w:rsidR="0031102C" w:rsidRPr="00922197">
              <w:rPr>
                <w:b/>
                <w:lang w:eastAsia="ro-RO"/>
              </w:rPr>
              <w:t>rdonanță</w:t>
            </w:r>
            <w:r w:rsidRPr="00922197">
              <w:rPr>
                <w:b/>
                <w:lang w:eastAsia="ro-RO"/>
              </w:rPr>
              <w:t xml:space="preserve"> </w:t>
            </w:r>
            <w:r w:rsidR="0031102C" w:rsidRPr="00922197">
              <w:rPr>
                <w:b/>
                <w:lang w:eastAsia="ro-RO"/>
              </w:rPr>
              <w:t>de urgență</w:t>
            </w:r>
            <w:r w:rsidRPr="00922197">
              <w:rPr>
                <w:b/>
                <w:lang w:eastAsia="ro-RO"/>
              </w:rPr>
              <w:t xml:space="preserve"> </w:t>
            </w:r>
            <w:r w:rsidR="001C4777" w:rsidRPr="00922197">
              <w:rPr>
                <w:b/>
                <w:lang w:eastAsia="ro-RO"/>
              </w:rPr>
              <w:t xml:space="preserve">privind </w:t>
            </w:r>
            <w:r w:rsidR="00A32625" w:rsidRPr="00922197">
              <w:rPr>
                <w:b/>
                <w:lang w:eastAsia="ro-RO"/>
              </w:rPr>
              <w:t>mecanismul de decontare pe baz</w:t>
            </w:r>
            <w:r w:rsidR="00630EB1">
              <w:rPr>
                <w:b/>
                <w:lang w:eastAsia="ro-RO"/>
              </w:rPr>
              <w:t>ă</w:t>
            </w:r>
            <w:r w:rsidR="00A32625" w:rsidRPr="00922197">
              <w:rPr>
                <w:b/>
                <w:lang w:eastAsia="ro-RO"/>
              </w:rPr>
              <w:t xml:space="preserve"> de cost unitar a cheltuielilor efectuate pentru asigurarea măsurilor </w:t>
            </w:r>
            <w:r w:rsidR="000C4818" w:rsidRPr="00922197">
              <w:rPr>
                <w:b/>
                <w:lang w:eastAsia="ro-RO"/>
              </w:rPr>
              <w:t>imediate pentru acordarea de sprijin și asistență umanitară de către statul român cetățenilor străini sau apatrizilor aflați în situații deosebite, proveniți din zona conflictului armat din Ucraina</w:t>
            </w:r>
          </w:p>
        </w:tc>
      </w:tr>
    </w:tbl>
    <w:p w14:paraId="499AB2E0" w14:textId="77777777" w:rsidR="001F2567" w:rsidRPr="00922197" w:rsidRDefault="001F2567" w:rsidP="000C4818">
      <w:pPr>
        <w:spacing w:after="120"/>
        <w:rPr>
          <w:b/>
          <w:lang w:eastAsia="ro-RO"/>
        </w:rPr>
      </w:pPr>
    </w:p>
    <w:p w14:paraId="33C1CD30" w14:textId="2B21C54C" w:rsidR="00223491" w:rsidRPr="00922197" w:rsidRDefault="00C5468F" w:rsidP="000E4B24">
      <w:pPr>
        <w:spacing w:after="120"/>
        <w:ind w:firstLine="720"/>
        <w:jc w:val="center"/>
        <w:rPr>
          <w:b/>
          <w:lang w:eastAsia="ro-RO"/>
        </w:rPr>
      </w:pPr>
      <w:r w:rsidRPr="00922197">
        <w:rPr>
          <w:b/>
          <w:lang w:eastAsia="ro-RO"/>
        </w:rPr>
        <w:t>Secțiunea</w:t>
      </w:r>
      <w:r w:rsidR="00670C79" w:rsidRPr="00922197">
        <w:rPr>
          <w:b/>
          <w:lang w:eastAsia="ro-RO"/>
        </w:rPr>
        <w:t xml:space="preserve"> a 2-a</w:t>
      </w:r>
    </w:p>
    <w:p w14:paraId="23181ACA" w14:textId="619D65F9" w:rsidR="00CB78C4" w:rsidRPr="00922197" w:rsidRDefault="00670C79" w:rsidP="000E4B24">
      <w:pPr>
        <w:spacing w:after="120"/>
        <w:ind w:firstLine="720"/>
        <w:jc w:val="center"/>
        <w:rPr>
          <w:b/>
          <w:lang w:eastAsia="ro-RO"/>
        </w:rPr>
      </w:pPr>
      <w:r w:rsidRPr="00922197">
        <w:rPr>
          <w:b/>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B30EB" w:rsidRPr="00922197" w14:paraId="47D7FD1D" w14:textId="77777777" w:rsidTr="00E669C2">
        <w:trPr>
          <w:trHeight w:val="841"/>
        </w:trPr>
        <w:tc>
          <w:tcPr>
            <w:tcW w:w="10490" w:type="dxa"/>
          </w:tcPr>
          <w:p w14:paraId="083EB0F1" w14:textId="77777777" w:rsidR="008441CD" w:rsidRPr="00922197" w:rsidRDefault="00223491" w:rsidP="008838DB">
            <w:pPr>
              <w:autoSpaceDE w:val="0"/>
              <w:autoSpaceDN w:val="0"/>
              <w:adjustRightInd w:val="0"/>
              <w:spacing w:after="120"/>
              <w:jc w:val="both"/>
              <w:rPr>
                <w:lang w:eastAsia="ro-RO"/>
              </w:rPr>
            </w:pPr>
            <w:r w:rsidRPr="00922197">
              <w:rPr>
                <w:b/>
                <w:lang w:eastAsia="ro-RO"/>
              </w:rPr>
              <w:t>2.1 Sursa proiectului de act normativ</w:t>
            </w:r>
            <w:r w:rsidRPr="00922197">
              <w:rPr>
                <w:lang w:eastAsia="ro-RO"/>
              </w:rPr>
              <w:t xml:space="preserve"> </w:t>
            </w:r>
          </w:p>
          <w:p w14:paraId="2AEFF465" w14:textId="0238460D" w:rsidR="00107BD4" w:rsidRPr="00922197" w:rsidRDefault="00107BD4" w:rsidP="00107BD4">
            <w:pPr>
              <w:autoSpaceDE w:val="0"/>
              <w:autoSpaceDN w:val="0"/>
              <w:adjustRightInd w:val="0"/>
              <w:spacing w:after="120"/>
              <w:jc w:val="both"/>
              <w:rPr>
                <w:lang w:eastAsia="ro-RO"/>
              </w:rPr>
            </w:pPr>
            <w:r w:rsidRPr="00922197">
              <w:rPr>
                <w:lang w:eastAsia="ro-RO"/>
              </w:rPr>
              <w:t xml:space="preserve">Regulamentul (UE) 2022/613 al Parlamentului European și al Consiliului din 12 aprilie 2022 de modificare a Regulamentelor (UE) nr. 1303/2013 și (UE) nr. 223/2014 în ceea ce privește majorarea </w:t>
            </w:r>
            <w:proofErr w:type="spellStart"/>
            <w:r w:rsidRPr="00922197">
              <w:rPr>
                <w:lang w:eastAsia="ro-RO"/>
              </w:rPr>
              <w:t>prefinanțării</w:t>
            </w:r>
            <w:proofErr w:type="spellEnd"/>
            <w:r w:rsidRPr="00922197">
              <w:rPr>
                <w:lang w:eastAsia="ro-RO"/>
              </w:rPr>
              <w:t xml:space="preserve"> din resursele REACT-EU și stabilirea unui cost unitar.</w:t>
            </w:r>
          </w:p>
          <w:p w14:paraId="0DFF5B48" w14:textId="07A58D4D" w:rsidR="00107BD4" w:rsidRPr="00922197" w:rsidRDefault="000A62B4" w:rsidP="008967B0">
            <w:pPr>
              <w:autoSpaceDE w:val="0"/>
              <w:autoSpaceDN w:val="0"/>
              <w:adjustRightInd w:val="0"/>
              <w:spacing w:after="120"/>
              <w:jc w:val="both"/>
              <w:rPr>
                <w:lang w:eastAsia="ro-RO"/>
              </w:rPr>
            </w:pPr>
            <w:r w:rsidRPr="00922197">
              <w:rPr>
                <w:lang w:eastAsia="ro-RO"/>
              </w:rPr>
              <w:t>Decizi</w:t>
            </w:r>
            <w:r w:rsidR="00107BD4" w:rsidRPr="00922197">
              <w:rPr>
                <w:lang w:eastAsia="ro-RO"/>
              </w:rPr>
              <w:t>a</w:t>
            </w:r>
            <w:r w:rsidRPr="00922197">
              <w:rPr>
                <w:lang w:eastAsia="ro-RO"/>
              </w:rPr>
              <w:t xml:space="preserve"> de punere în aplicare (UE) 2022/382 a Consiliului din 4 martie 2022 de constatare a </w:t>
            </w:r>
            <w:proofErr w:type="spellStart"/>
            <w:r w:rsidRPr="00922197">
              <w:rPr>
                <w:lang w:eastAsia="ro-RO"/>
              </w:rPr>
              <w:t>existenţei</w:t>
            </w:r>
            <w:proofErr w:type="spellEnd"/>
            <w:r w:rsidRPr="00922197">
              <w:rPr>
                <w:lang w:eastAsia="ro-RO"/>
              </w:rPr>
              <w:t xml:space="preserve"> unui aflux masiv de persoane strămutate din Ucraina în </w:t>
            </w:r>
            <w:proofErr w:type="spellStart"/>
            <w:r w:rsidRPr="00922197">
              <w:rPr>
                <w:lang w:eastAsia="ro-RO"/>
              </w:rPr>
              <w:t>înţelesul</w:t>
            </w:r>
            <w:proofErr w:type="spellEnd"/>
            <w:r w:rsidRPr="00922197">
              <w:rPr>
                <w:lang w:eastAsia="ro-RO"/>
              </w:rPr>
              <w:t xml:space="preserve"> articolului 5 din Directiva 2001/55/CE </w:t>
            </w:r>
            <w:proofErr w:type="spellStart"/>
            <w:r w:rsidRPr="00922197">
              <w:rPr>
                <w:lang w:eastAsia="ro-RO"/>
              </w:rPr>
              <w:t>şi</w:t>
            </w:r>
            <w:proofErr w:type="spellEnd"/>
            <w:r w:rsidRPr="00922197">
              <w:rPr>
                <w:lang w:eastAsia="ro-RO"/>
              </w:rPr>
              <w:t xml:space="preserve"> având drept efect introducerea unei </w:t>
            </w:r>
            <w:proofErr w:type="spellStart"/>
            <w:r w:rsidRPr="00922197">
              <w:rPr>
                <w:lang w:eastAsia="ro-RO"/>
              </w:rPr>
              <w:t>protecţii</w:t>
            </w:r>
            <w:proofErr w:type="spellEnd"/>
            <w:r w:rsidRPr="00922197">
              <w:rPr>
                <w:lang w:eastAsia="ro-RO"/>
              </w:rPr>
              <w:t xml:space="preserve"> temporare</w:t>
            </w:r>
            <w:r w:rsidR="00107BD4" w:rsidRPr="00922197">
              <w:rPr>
                <w:lang w:eastAsia="ro-RO"/>
              </w:rPr>
              <w:t>.</w:t>
            </w:r>
          </w:p>
          <w:p w14:paraId="752A6BA8" w14:textId="2B2ED39D" w:rsidR="00324039" w:rsidRPr="00922197" w:rsidRDefault="00324039" w:rsidP="008967B0">
            <w:pPr>
              <w:autoSpaceDE w:val="0"/>
              <w:autoSpaceDN w:val="0"/>
              <w:adjustRightInd w:val="0"/>
              <w:spacing w:after="120"/>
              <w:jc w:val="both"/>
              <w:rPr>
                <w:lang w:eastAsia="ro-RO"/>
              </w:rPr>
            </w:pPr>
            <w:r w:rsidRPr="00922197">
              <w:rPr>
                <w:lang w:eastAsia="ro-RO"/>
              </w:rPr>
              <w:t>Regulamentul (UE) 2022/562 al Parlamentului European și al Consiliului din 6 aprilie 2022 de modificare a Regulamentelor (UE) nr. 1303/2013 și (UE) nr. 223/2014 în ceea ce privește Acțiunea de coeziune pentru refugiații din Europa (CARE).</w:t>
            </w:r>
          </w:p>
          <w:p w14:paraId="777690A7" w14:textId="77777777" w:rsidR="00223491" w:rsidRPr="00922197" w:rsidRDefault="00223491" w:rsidP="008838DB">
            <w:pPr>
              <w:autoSpaceDE w:val="0"/>
              <w:autoSpaceDN w:val="0"/>
              <w:adjustRightInd w:val="0"/>
              <w:spacing w:after="120"/>
              <w:jc w:val="both"/>
              <w:rPr>
                <w:b/>
                <w:lang w:eastAsia="ro-RO"/>
              </w:rPr>
            </w:pPr>
            <w:r w:rsidRPr="00922197">
              <w:rPr>
                <w:b/>
                <w:lang w:eastAsia="ro-RO"/>
              </w:rPr>
              <w:t>2.2 Descrierea situației actuale</w:t>
            </w:r>
          </w:p>
          <w:p w14:paraId="075B39ED" w14:textId="2C9B242E" w:rsidR="00107BD4" w:rsidRPr="00922197" w:rsidRDefault="00107BD4" w:rsidP="00107BD4">
            <w:pPr>
              <w:autoSpaceDE w:val="0"/>
              <w:autoSpaceDN w:val="0"/>
              <w:adjustRightInd w:val="0"/>
              <w:spacing w:after="120"/>
              <w:jc w:val="both"/>
              <w:rPr>
                <w:lang w:eastAsia="ro-RO"/>
              </w:rPr>
            </w:pPr>
            <w:proofErr w:type="spellStart"/>
            <w:r w:rsidRPr="00922197">
              <w:rPr>
                <w:lang w:eastAsia="ro-RO"/>
              </w:rPr>
              <w:t>Situaţia</w:t>
            </w:r>
            <w:proofErr w:type="spellEnd"/>
            <w:r w:rsidRPr="00922197">
              <w:rPr>
                <w:lang w:eastAsia="ro-RO"/>
              </w:rPr>
              <w:t xml:space="preserve"> generată de agresiunea militară rusă din Ucraina are implicații majore pentru Romania, </w:t>
            </w:r>
            <w:r w:rsidR="00543D89" w:rsidRPr="00922197">
              <w:rPr>
                <w:lang w:eastAsia="ro-RO"/>
              </w:rPr>
              <w:t>î</w:t>
            </w:r>
            <w:r w:rsidRPr="00922197">
              <w:rPr>
                <w:lang w:eastAsia="ro-RO"/>
              </w:rPr>
              <w:t>n special prin existenta unei presiuni migratorii ridicate la frontierele sale estice pe măsură ce conflictul continuă</w:t>
            </w:r>
            <w:r w:rsidR="00B309A9" w:rsidRPr="00922197">
              <w:rPr>
                <w:lang w:eastAsia="ro-RO"/>
              </w:rPr>
              <w:t xml:space="preserve">, iar </w:t>
            </w:r>
            <w:r w:rsidRPr="00922197">
              <w:rPr>
                <w:lang w:eastAsia="ro-RO"/>
              </w:rPr>
              <w:t xml:space="preserve"> aflux</w:t>
            </w:r>
            <w:r w:rsidR="00B309A9" w:rsidRPr="00922197">
              <w:rPr>
                <w:lang w:eastAsia="ro-RO"/>
              </w:rPr>
              <w:t>ul</w:t>
            </w:r>
            <w:r w:rsidRPr="00922197">
              <w:rPr>
                <w:lang w:eastAsia="ro-RO"/>
              </w:rPr>
              <w:t xml:space="preserve"> masiv de persoane strămutate din Ucraina </w:t>
            </w:r>
            <w:r w:rsidR="00B309A9" w:rsidRPr="00922197">
              <w:rPr>
                <w:lang w:eastAsia="ro-RO"/>
              </w:rPr>
              <w:t>suprasolicit</w:t>
            </w:r>
            <w:r w:rsidR="00543D89" w:rsidRPr="00922197">
              <w:rPr>
                <w:lang w:eastAsia="ro-RO"/>
              </w:rPr>
              <w:t>ă</w:t>
            </w:r>
            <w:r w:rsidR="00B309A9" w:rsidRPr="00922197">
              <w:rPr>
                <w:lang w:eastAsia="ro-RO"/>
              </w:rPr>
              <w:t xml:space="preserve"> </w:t>
            </w:r>
            <w:r w:rsidRPr="00922197">
              <w:rPr>
                <w:lang w:eastAsia="ro-RO"/>
              </w:rPr>
              <w:t>sistemele de primire /de azil al statului</w:t>
            </w:r>
            <w:r w:rsidR="00B309A9" w:rsidRPr="00922197">
              <w:rPr>
                <w:lang w:eastAsia="ro-RO"/>
              </w:rPr>
              <w:t xml:space="preserve">, cu </w:t>
            </w:r>
            <w:r w:rsidRPr="00922197">
              <w:rPr>
                <w:lang w:eastAsia="ro-RO"/>
              </w:rPr>
              <w:t>consecințe negative asupra funcționării eficiente a acestor sisteme</w:t>
            </w:r>
            <w:r w:rsidR="00B309A9" w:rsidRPr="00922197">
              <w:rPr>
                <w:lang w:eastAsia="ro-RO"/>
              </w:rPr>
              <w:t>,</w:t>
            </w:r>
            <w:r w:rsidRPr="00922197">
              <w:rPr>
                <w:lang w:eastAsia="ro-RO"/>
              </w:rPr>
              <w:t xml:space="preserve"> asupra intereselor persoanelor în cauză și asupra intereselor altor persoane care solicită protecție</w:t>
            </w:r>
            <w:r w:rsidR="00B309A9" w:rsidRPr="00922197">
              <w:rPr>
                <w:lang w:eastAsia="ro-RO"/>
              </w:rPr>
              <w:t>.</w:t>
            </w:r>
          </w:p>
          <w:p w14:paraId="67BA2EEB" w14:textId="7FACC646" w:rsidR="0004386D" w:rsidRPr="00922197" w:rsidRDefault="0004386D" w:rsidP="0004386D">
            <w:pPr>
              <w:autoSpaceDE w:val="0"/>
              <w:autoSpaceDN w:val="0"/>
              <w:adjustRightInd w:val="0"/>
              <w:spacing w:after="120"/>
              <w:jc w:val="both"/>
              <w:rPr>
                <w:lang w:eastAsia="ro-RO"/>
              </w:rPr>
            </w:pPr>
            <w:r w:rsidRPr="00922197">
              <w:rPr>
                <w:lang w:eastAsia="ro-RO"/>
              </w:rPr>
              <w:t xml:space="preserve">In aceste </w:t>
            </w:r>
            <w:proofErr w:type="spellStart"/>
            <w:r w:rsidRPr="00922197">
              <w:rPr>
                <w:lang w:eastAsia="ro-RO"/>
              </w:rPr>
              <w:t>conditii</w:t>
            </w:r>
            <w:proofErr w:type="spellEnd"/>
            <w:r w:rsidRPr="00922197">
              <w:rPr>
                <w:lang w:eastAsia="ro-RO"/>
              </w:rPr>
              <w:t xml:space="preserve">, măsura acordării protecției temporare </w:t>
            </w:r>
            <w:r w:rsidR="00CB1D49" w:rsidRPr="00922197">
              <w:rPr>
                <w:lang w:eastAsia="ro-RO"/>
              </w:rPr>
              <w:t xml:space="preserve">sau altă protecție adecvată </w:t>
            </w:r>
            <w:r w:rsidRPr="00922197">
              <w:rPr>
                <w:lang w:eastAsia="ro-RO"/>
              </w:rPr>
              <w:t>persoanelor refugiate din Ucraina reprezintă o modalitate de răspuns rapid și eficient al statului român la fluxul masiv de persoane strămutate pe teritoriul României din Ucraina, prin simplificarea procedurilor de lucru și asigurarea accesului imediat la măsuri de asistență.</w:t>
            </w:r>
          </w:p>
          <w:p w14:paraId="2A3F9D03" w14:textId="78D4CBB5" w:rsidR="0004386D" w:rsidRPr="00922197" w:rsidRDefault="0004386D" w:rsidP="0004386D">
            <w:pPr>
              <w:autoSpaceDE w:val="0"/>
              <w:autoSpaceDN w:val="0"/>
              <w:adjustRightInd w:val="0"/>
              <w:spacing w:after="120"/>
              <w:jc w:val="both"/>
              <w:rPr>
                <w:lang w:eastAsia="ro-RO"/>
              </w:rPr>
            </w:pPr>
            <w:r w:rsidRPr="00922197">
              <w:rPr>
                <w:lang w:eastAsia="ro-RO"/>
              </w:rPr>
              <w:t xml:space="preserve">Protecția temporară este un mecanism de urgență care se aplică în cazul unui aflux masiv de persoane și care urmărește să ofere o protecție imediată și colectivă. Obiectivul este de a atenua presiunea asupra sistemelor naționale de azil și de a permite persoanelor strămutate să se bucure de drepturi armonizate în întreaga Uniune Europeană. Aceste drepturi includ dreptul de ședere, accesul la piața muncii, asistență medicală și accesul la sistemul de învățământ în cazul beneficiarilor </w:t>
            </w:r>
            <w:proofErr w:type="spellStart"/>
            <w:r w:rsidRPr="00922197">
              <w:rPr>
                <w:lang w:eastAsia="ro-RO"/>
              </w:rPr>
              <w:t>protecţiei</w:t>
            </w:r>
            <w:proofErr w:type="spellEnd"/>
            <w:r w:rsidRPr="00922197">
              <w:rPr>
                <w:lang w:eastAsia="ro-RO"/>
              </w:rPr>
              <w:t xml:space="preserve"> temporare care nu au împlinit vârsta de 18 ani,  </w:t>
            </w:r>
            <w:proofErr w:type="spellStart"/>
            <w:r w:rsidRPr="00922197">
              <w:rPr>
                <w:lang w:eastAsia="ro-RO"/>
              </w:rPr>
              <w:t>acordându-se</w:t>
            </w:r>
            <w:proofErr w:type="spellEnd"/>
            <w:r w:rsidRPr="00922197">
              <w:rPr>
                <w:lang w:eastAsia="ro-RO"/>
              </w:rPr>
              <w:t xml:space="preserve"> în țara noastră în baza </w:t>
            </w:r>
            <w:proofErr w:type="spellStart"/>
            <w:r w:rsidR="00543D89" w:rsidRPr="00922197">
              <w:rPr>
                <w:lang w:eastAsia="ro-RO"/>
              </w:rPr>
              <w:t>Ordonanţ</w:t>
            </w:r>
            <w:r w:rsidR="008857B2" w:rsidRPr="00922197">
              <w:rPr>
                <w:lang w:eastAsia="ro-RO"/>
              </w:rPr>
              <w:t>ei</w:t>
            </w:r>
            <w:proofErr w:type="spellEnd"/>
            <w:r w:rsidR="00543D89" w:rsidRPr="00922197">
              <w:rPr>
                <w:lang w:eastAsia="ro-RO"/>
              </w:rPr>
              <w:t xml:space="preserve"> de </w:t>
            </w:r>
            <w:proofErr w:type="spellStart"/>
            <w:r w:rsidR="00543D89" w:rsidRPr="00922197">
              <w:rPr>
                <w:lang w:eastAsia="ro-RO"/>
              </w:rPr>
              <w:t>urgenţă</w:t>
            </w:r>
            <w:proofErr w:type="spellEnd"/>
            <w:r w:rsidR="00543D89" w:rsidRPr="00922197">
              <w:rPr>
                <w:lang w:eastAsia="ro-RO"/>
              </w:rPr>
              <w:t xml:space="preserve"> a Guvernului nr.</w:t>
            </w:r>
            <w:r w:rsidRPr="00922197">
              <w:rPr>
                <w:lang w:eastAsia="ro-RO"/>
              </w:rPr>
              <w:t xml:space="preserve"> 15/ 20</w:t>
            </w:r>
            <w:r w:rsidR="00543D89" w:rsidRPr="00922197">
              <w:rPr>
                <w:lang w:eastAsia="ro-RO"/>
              </w:rPr>
              <w:t>2</w:t>
            </w:r>
            <w:r w:rsidRPr="00922197">
              <w:rPr>
                <w:lang w:eastAsia="ro-RO"/>
              </w:rPr>
              <w:t xml:space="preserve">2 privind </w:t>
            </w:r>
            <w:proofErr w:type="spellStart"/>
            <w:r w:rsidRPr="00922197">
              <w:rPr>
                <w:lang w:eastAsia="ro-RO"/>
              </w:rPr>
              <w:t>privind</w:t>
            </w:r>
            <w:proofErr w:type="spellEnd"/>
            <w:r w:rsidRPr="00922197">
              <w:rPr>
                <w:lang w:eastAsia="ro-RO"/>
              </w:rPr>
              <w:t xml:space="preserve"> acordarea de sprijin și asistență umanitară de către statul român cetățenilor străini sau apatrizilor aflați în situații deosebite, proveniți din zona conflictului armat din Ucraina,  </w:t>
            </w:r>
            <w:r w:rsidR="00543D89" w:rsidRPr="00922197">
              <w:rPr>
                <w:lang w:eastAsia="ro-RO"/>
              </w:rPr>
              <w:t>cu modificările și completările ulterioare</w:t>
            </w:r>
            <w:r w:rsidRPr="00922197">
              <w:rPr>
                <w:lang w:eastAsia="ro-RO"/>
              </w:rPr>
              <w:t>.</w:t>
            </w:r>
          </w:p>
          <w:p w14:paraId="51C9E621" w14:textId="5CD25D6B" w:rsidR="00107BD4" w:rsidRPr="00922197" w:rsidRDefault="0004386D" w:rsidP="00107BD4">
            <w:pPr>
              <w:autoSpaceDE w:val="0"/>
              <w:autoSpaceDN w:val="0"/>
              <w:adjustRightInd w:val="0"/>
              <w:spacing w:after="120"/>
              <w:jc w:val="both"/>
              <w:rPr>
                <w:lang w:eastAsia="ro-RO"/>
              </w:rPr>
            </w:pPr>
            <w:proofErr w:type="spellStart"/>
            <w:r w:rsidRPr="00922197">
              <w:rPr>
                <w:lang w:eastAsia="ro-RO"/>
              </w:rPr>
              <w:t>Incepând</w:t>
            </w:r>
            <w:proofErr w:type="spellEnd"/>
            <w:r w:rsidRPr="00922197">
              <w:rPr>
                <w:lang w:eastAsia="ro-RO"/>
              </w:rPr>
              <w:t xml:space="preserve"> cu data de 18 martie a.c., a intrat în vigoare Hotărârea Guvern</w:t>
            </w:r>
            <w:r w:rsidR="00185777" w:rsidRPr="00922197">
              <w:rPr>
                <w:lang w:eastAsia="ro-RO"/>
              </w:rPr>
              <w:t>ului</w:t>
            </w:r>
            <w:r w:rsidRPr="00922197">
              <w:rPr>
                <w:lang w:eastAsia="ro-RO"/>
              </w:rPr>
              <w:t xml:space="preserve"> nr. 367</w:t>
            </w:r>
            <w:r w:rsidR="00185777" w:rsidRPr="00922197">
              <w:rPr>
                <w:lang w:eastAsia="ro-RO"/>
              </w:rPr>
              <w:t>/2022</w:t>
            </w:r>
            <w:r w:rsidRPr="00922197">
              <w:rPr>
                <w:lang w:eastAsia="ro-RO"/>
              </w:rPr>
              <w:t xml:space="preserve"> privind stabilirea unor </w:t>
            </w:r>
            <w:proofErr w:type="spellStart"/>
            <w:r w:rsidRPr="00922197">
              <w:rPr>
                <w:lang w:eastAsia="ro-RO"/>
              </w:rPr>
              <w:t>condiţii</w:t>
            </w:r>
            <w:proofErr w:type="spellEnd"/>
            <w:r w:rsidRPr="00922197">
              <w:rPr>
                <w:lang w:eastAsia="ro-RO"/>
              </w:rPr>
              <w:t xml:space="preserve"> de asigurare a </w:t>
            </w:r>
            <w:proofErr w:type="spellStart"/>
            <w:r w:rsidRPr="00922197">
              <w:rPr>
                <w:lang w:eastAsia="ro-RO"/>
              </w:rPr>
              <w:t>protecţiei</w:t>
            </w:r>
            <w:proofErr w:type="spellEnd"/>
            <w:r w:rsidRPr="00922197">
              <w:rPr>
                <w:lang w:eastAsia="ro-RO"/>
              </w:rPr>
              <w:t xml:space="preserve"> temporare precum </w:t>
            </w:r>
            <w:proofErr w:type="spellStart"/>
            <w:r w:rsidRPr="00922197">
              <w:rPr>
                <w:lang w:eastAsia="ro-RO"/>
              </w:rPr>
              <w:t>şi</w:t>
            </w:r>
            <w:proofErr w:type="spellEnd"/>
            <w:r w:rsidRPr="00922197">
              <w:rPr>
                <w:lang w:eastAsia="ro-RO"/>
              </w:rPr>
              <w:t xml:space="preserve"> pentru modificarea </w:t>
            </w:r>
            <w:proofErr w:type="spellStart"/>
            <w:r w:rsidRPr="00922197">
              <w:rPr>
                <w:lang w:eastAsia="ro-RO"/>
              </w:rPr>
              <w:t>şi</w:t>
            </w:r>
            <w:proofErr w:type="spellEnd"/>
            <w:r w:rsidRPr="00922197">
              <w:rPr>
                <w:lang w:eastAsia="ro-RO"/>
              </w:rPr>
              <w:t xml:space="preserve"> completarea unor acte normative în domeniul străinilor.</w:t>
            </w:r>
            <w:r w:rsidR="00A67555" w:rsidRPr="00922197">
              <w:rPr>
                <w:lang w:eastAsia="ro-RO"/>
              </w:rPr>
              <w:t xml:space="preserve"> </w:t>
            </w:r>
            <w:r w:rsidRPr="00922197">
              <w:rPr>
                <w:lang w:eastAsia="ro-RO"/>
              </w:rPr>
              <w:t xml:space="preserve">Actul normativ, emis la propunerea Inspectoratului General pentru Imigrări, pentru aplicarea Deciziei Consiliului Uniunii Europene de punere în aplicare (UE) 2022/382 din 4 martie 2022 de constatare a existenței unui aflux masiv de persoane strămutate din Ucraina în înțelesul </w:t>
            </w:r>
            <w:r w:rsidRPr="00922197">
              <w:rPr>
                <w:lang w:eastAsia="ro-RO"/>
              </w:rPr>
              <w:lastRenderedPageBreak/>
              <w:t xml:space="preserve">articolului 5 din Directiva 2001/55/CE, prevede </w:t>
            </w:r>
            <w:proofErr w:type="spellStart"/>
            <w:r w:rsidRPr="00922197">
              <w:rPr>
                <w:lang w:eastAsia="ro-RO"/>
              </w:rPr>
              <w:t>condiţiile</w:t>
            </w:r>
            <w:proofErr w:type="spellEnd"/>
            <w:r w:rsidRPr="00922197">
              <w:rPr>
                <w:lang w:eastAsia="ro-RO"/>
              </w:rPr>
              <w:t xml:space="preserve"> concrete de asigurare a </w:t>
            </w:r>
            <w:proofErr w:type="spellStart"/>
            <w:r w:rsidRPr="00922197">
              <w:rPr>
                <w:lang w:eastAsia="ro-RO"/>
              </w:rPr>
              <w:t>protecţiei</w:t>
            </w:r>
            <w:proofErr w:type="spellEnd"/>
            <w:r w:rsidRPr="00922197">
              <w:rPr>
                <w:lang w:eastAsia="ro-RO"/>
              </w:rPr>
              <w:t xml:space="preserve"> temporare a persoanelor strămutate pe teritoriul statului român și stabilește categoriile de persoane care pot beneficia de acest statut.</w:t>
            </w:r>
          </w:p>
          <w:p w14:paraId="61DC8F57" w14:textId="0C5AB5DA" w:rsidR="0004386D" w:rsidRPr="00922197" w:rsidRDefault="00A67555" w:rsidP="00107BD4">
            <w:pPr>
              <w:autoSpaceDE w:val="0"/>
              <w:autoSpaceDN w:val="0"/>
              <w:adjustRightInd w:val="0"/>
              <w:spacing w:after="120"/>
              <w:jc w:val="both"/>
              <w:rPr>
                <w:lang w:eastAsia="ro-RO"/>
              </w:rPr>
            </w:pPr>
            <w:r w:rsidRPr="00922197">
              <w:rPr>
                <w:lang w:eastAsia="ro-RO"/>
              </w:rPr>
              <w:t>Instituirea m</w:t>
            </w:r>
            <w:r w:rsidR="00B82D7D" w:rsidRPr="00922197">
              <w:rPr>
                <w:lang w:eastAsia="ro-RO"/>
              </w:rPr>
              <w:t>ă</w:t>
            </w:r>
            <w:r w:rsidRPr="00922197">
              <w:rPr>
                <w:lang w:eastAsia="ro-RO"/>
              </w:rPr>
              <w:t>surilor de protec</w:t>
            </w:r>
            <w:r w:rsidR="00B82D7D" w:rsidRPr="00922197">
              <w:rPr>
                <w:lang w:eastAsia="ro-RO"/>
              </w:rPr>
              <w:t>ț</w:t>
            </w:r>
            <w:r w:rsidRPr="00922197">
              <w:rPr>
                <w:lang w:eastAsia="ro-RO"/>
              </w:rPr>
              <w:t>ie temporar</w:t>
            </w:r>
            <w:r w:rsidR="00B82D7D" w:rsidRPr="00922197">
              <w:rPr>
                <w:lang w:eastAsia="ro-RO"/>
              </w:rPr>
              <w:t>ă</w:t>
            </w:r>
            <w:r w:rsidR="00CB1D49" w:rsidRPr="00922197">
              <w:t xml:space="preserve"> </w:t>
            </w:r>
            <w:r w:rsidR="00CB1D49" w:rsidRPr="00922197">
              <w:rPr>
                <w:lang w:eastAsia="ro-RO"/>
              </w:rPr>
              <w:t>sau altă protecție adecvată</w:t>
            </w:r>
            <w:r w:rsidRPr="00922197">
              <w:rPr>
                <w:lang w:eastAsia="ro-RO"/>
              </w:rPr>
              <w:t xml:space="preserve">, </w:t>
            </w:r>
            <w:r w:rsidR="00AA7DB0" w:rsidRPr="00922197">
              <w:rPr>
                <w:lang w:eastAsia="ro-RO"/>
              </w:rPr>
              <w:t>atât la nivel național c</w:t>
            </w:r>
            <w:r w:rsidR="00B82D7D" w:rsidRPr="00922197">
              <w:rPr>
                <w:lang w:eastAsia="ro-RO"/>
              </w:rPr>
              <w:t>â</w:t>
            </w:r>
            <w:r w:rsidR="00AA7DB0" w:rsidRPr="00922197">
              <w:rPr>
                <w:lang w:eastAsia="ro-RO"/>
              </w:rPr>
              <w:t xml:space="preserve">t </w:t>
            </w:r>
            <w:r w:rsidR="00B82D7D" w:rsidRPr="00922197">
              <w:rPr>
                <w:lang w:eastAsia="ro-RO"/>
              </w:rPr>
              <w:t>ș</w:t>
            </w:r>
            <w:r w:rsidR="00AA7DB0" w:rsidRPr="00922197">
              <w:rPr>
                <w:lang w:eastAsia="ro-RO"/>
              </w:rPr>
              <w:t xml:space="preserve">i </w:t>
            </w:r>
            <w:r w:rsidRPr="00922197">
              <w:rPr>
                <w:lang w:eastAsia="ro-RO"/>
              </w:rPr>
              <w:t>la nivelul U</w:t>
            </w:r>
            <w:r w:rsidR="00AA7DB0" w:rsidRPr="00922197">
              <w:rPr>
                <w:lang w:eastAsia="ro-RO"/>
              </w:rPr>
              <w:t>niunii</w:t>
            </w:r>
            <w:r w:rsidR="00B82D7D" w:rsidRPr="00922197">
              <w:rPr>
                <w:lang w:eastAsia="ro-RO"/>
              </w:rPr>
              <w:t xml:space="preserve"> Europene</w:t>
            </w:r>
            <w:r w:rsidR="00AA7DB0" w:rsidRPr="00922197">
              <w:rPr>
                <w:lang w:eastAsia="ro-RO"/>
              </w:rPr>
              <w:t>,</w:t>
            </w:r>
            <w:r w:rsidRPr="00922197">
              <w:rPr>
                <w:lang w:eastAsia="ro-RO"/>
              </w:rPr>
              <w:t xml:space="preserve"> reprezintă o provocare suplimentară pentru buget</w:t>
            </w:r>
            <w:r w:rsidR="00AA7DB0" w:rsidRPr="00922197">
              <w:rPr>
                <w:lang w:eastAsia="ro-RO"/>
              </w:rPr>
              <w:t>ele</w:t>
            </w:r>
            <w:r w:rsidRPr="00922197">
              <w:rPr>
                <w:lang w:eastAsia="ro-RO"/>
              </w:rPr>
              <w:t xml:space="preserve"> public</w:t>
            </w:r>
            <w:r w:rsidR="00AA7DB0" w:rsidRPr="00922197">
              <w:rPr>
                <w:lang w:eastAsia="ro-RO"/>
              </w:rPr>
              <w:t>e</w:t>
            </w:r>
            <w:r w:rsidRPr="00922197">
              <w:rPr>
                <w:lang w:eastAsia="ro-RO"/>
              </w:rPr>
              <w:t xml:space="preserve">, într-un moment în care economiile statelor membre sunt încă în curs de redresare în urma impactului pandemiei de COVID-19, și riscă să submineze pregătirea unei redresări verzi, digitale și </w:t>
            </w:r>
            <w:proofErr w:type="spellStart"/>
            <w:r w:rsidRPr="00922197">
              <w:rPr>
                <w:lang w:eastAsia="ro-RO"/>
              </w:rPr>
              <w:t>reziliente</w:t>
            </w:r>
            <w:proofErr w:type="spellEnd"/>
            <w:r w:rsidRPr="00922197">
              <w:rPr>
                <w:lang w:eastAsia="ro-RO"/>
              </w:rPr>
              <w:t xml:space="preserve"> a economiei.</w:t>
            </w:r>
          </w:p>
          <w:p w14:paraId="2CFE6B26" w14:textId="6FD2F419" w:rsidR="0004386D" w:rsidRPr="00922197" w:rsidRDefault="00AA7DB0" w:rsidP="00107BD4">
            <w:pPr>
              <w:autoSpaceDE w:val="0"/>
              <w:autoSpaceDN w:val="0"/>
              <w:adjustRightInd w:val="0"/>
              <w:spacing w:after="120"/>
              <w:jc w:val="both"/>
              <w:rPr>
                <w:lang w:eastAsia="ro-RO"/>
              </w:rPr>
            </w:pPr>
            <w:r w:rsidRPr="00922197">
              <w:rPr>
                <w:lang w:eastAsia="ro-RO"/>
              </w:rPr>
              <w:t>Având în vedere posibilitatea de a extinde utilizarea politicii de coeziune la diferite tipuri de acțiuni de urgență destinate sprijinirii refugiaților ucraineni, pentru a atenua astfel presiunea constantă exercitată de criza ucraineană si pentru a se stabili un echilibru între eforturile statelor membre pentru primirea acestor persoane și suportarea consecințelor acestei primiri, prin Regulamentul (UE) 2022/613 a fost stabilit un cost unitar pentru operațiunile care abordează provocările legate de migrație.</w:t>
            </w:r>
          </w:p>
          <w:p w14:paraId="488D5D87" w14:textId="249FEEE1" w:rsidR="00AA7DB0" w:rsidRPr="00922197" w:rsidRDefault="00C83F58" w:rsidP="00C83F58">
            <w:pPr>
              <w:autoSpaceDE w:val="0"/>
              <w:autoSpaceDN w:val="0"/>
              <w:adjustRightInd w:val="0"/>
              <w:spacing w:after="120"/>
              <w:jc w:val="both"/>
              <w:rPr>
                <w:lang w:eastAsia="ro-RO"/>
              </w:rPr>
            </w:pPr>
            <w:r w:rsidRPr="00922197">
              <w:rPr>
                <w:lang w:eastAsia="ro-RO"/>
              </w:rPr>
              <w:t>Astfel, prin Regulamentul (UE) 2022/613</w:t>
            </w:r>
            <w:r w:rsidRPr="00922197">
              <w:t xml:space="preserve"> a fost stabilit un </w:t>
            </w:r>
            <w:r w:rsidRPr="00922197">
              <w:rPr>
                <w:lang w:eastAsia="ro-RO"/>
              </w:rPr>
              <w:t xml:space="preserve">cost unitar de 40 EUR pe săptămână per persoană care fuge din Ucraina, pentru a facilita  finanțarea nevoilor de  bază </w:t>
            </w:r>
            <w:r w:rsidR="009272A4" w:rsidRPr="00922197">
              <w:rPr>
                <w:lang w:eastAsia="ro-RO"/>
              </w:rPr>
              <w:t>imediate</w:t>
            </w:r>
            <w:r w:rsidRPr="00922197">
              <w:rPr>
                <w:lang w:eastAsia="ro-RO"/>
              </w:rPr>
              <w:t xml:space="preserve"> și sprijinul  persoanelor cărora li s-a acordat protecție temporară</w:t>
            </w:r>
            <w:r w:rsidR="00CB1D49" w:rsidRPr="00922197">
              <w:t xml:space="preserve"> </w:t>
            </w:r>
            <w:r w:rsidR="00CB1D49" w:rsidRPr="00922197">
              <w:rPr>
                <w:lang w:eastAsia="ro-RO"/>
              </w:rPr>
              <w:t>sau orice altă form</w:t>
            </w:r>
            <w:r w:rsidR="00B82D7D" w:rsidRPr="00922197">
              <w:rPr>
                <w:lang w:eastAsia="ro-RO"/>
              </w:rPr>
              <w:t>ă</w:t>
            </w:r>
            <w:r w:rsidR="00CB1D49" w:rsidRPr="00922197">
              <w:rPr>
                <w:lang w:eastAsia="ro-RO"/>
              </w:rPr>
              <w:t xml:space="preserve"> de protecție adecvată, </w:t>
            </w:r>
            <w:r w:rsidR="009272A4" w:rsidRPr="00922197">
              <w:rPr>
                <w:lang w:eastAsia="ro-RO"/>
              </w:rPr>
              <w:t>î</w:t>
            </w:r>
            <w:r w:rsidR="00CB1D49" w:rsidRPr="00922197">
              <w:rPr>
                <w:lang w:eastAsia="ro-RO"/>
              </w:rPr>
              <w:t>ncep</w:t>
            </w:r>
            <w:r w:rsidR="00B82D7D" w:rsidRPr="00922197">
              <w:rPr>
                <w:lang w:eastAsia="ro-RO"/>
              </w:rPr>
              <w:t>â</w:t>
            </w:r>
            <w:r w:rsidR="00CB1D49" w:rsidRPr="00922197">
              <w:rPr>
                <w:lang w:eastAsia="ro-RO"/>
              </w:rPr>
              <w:t>nd de la intrarea acestor persoane pe teritoriul Rom</w:t>
            </w:r>
            <w:r w:rsidR="00B82D7D" w:rsidRPr="00922197">
              <w:rPr>
                <w:lang w:eastAsia="ro-RO"/>
              </w:rPr>
              <w:t>â</w:t>
            </w:r>
            <w:r w:rsidR="00CB1D49" w:rsidRPr="00922197">
              <w:rPr>
                <w:lang w:eastAsia="ro-RO"/>
              </w:rPr>
              <w:t>niei</w:t>
            </w:r>
            <w:r w:rsidRPr="00922197">
              <w:rPr>
                <w:lang w:eastAsia="ro-RO"/>
              </w:rPr>
              <w:t xml:space="preserve">. Costul unitar poate fi utilizat pentru o perioadă totală de maximum 13 săptămâni, </w:t>
            </w:r>
            <w:r w:rsidR="009272A4" w:rsidRPr="00922197">
              <w:rPr>
                <w:lang w:eastAsia="ro-RO"/>
              </w:rPr>
              <w:t>începând cu data de 24 februarie 2022 și</w:t>
            </w:r>
            <w:r w:rsidRPr="00922197">
              <w:rPr>
                <w:lang w:eastAsia="ro-RO"/>
              </w:rPr>
              <w:t xml:space="preserve"> data  sosirii persoanei în  Uniunea Europeană</w:t>
            </w:r>
            <w:r w:rsidR="00B82D7D" w:rsidRPr="00922197">
              <w:rPr>
                <w:lang w:eastAsia="ro-RO"/>
              </w:rPr>
              <w:t>,</w:t>
            </w:r>
            <w:r w:rsidRPr="00922197">
              <w:rPr>
                <w:lang w:eastAsia="ro-RO"/>
              </w:rPr>
              <w:t xml:space="preserve"> </w:t>
            </w:r>
            <w:r w:rsidR="00B82D7D" w:rsidRPr="00922197">
              <w:rPr>
                <w:lang w:eastAsia="ro-RO"/>
              </w:rPr>
              <w:t>ș</w:t>
            </w:r>
            <w:r w:rsidRPr="00922197">
              <w:rPr>
                <w:lang w:eastAsia="ro-RO"/>
              </w:rPr>
              <w:t xml:space="preserve">i poate acoperi doar o parte din  sumele cheltuite de statele membre pentru a finanța nevoile de  bază  </w:t>
            </w:r>
            <w:r w:rsidR="009272A4" w:rsidRPr="00922197">
              <w:rPr>
                <w:lang w:eastAsia="ro-RO"/>
              </w:rPr>
              <w:t xml:space="preserve">imediate </w:t>
            </w:r>
            <w:r w:rsidRPr="00922197">
              <w:rPr>
                <w:lang w:eastAsia="ro-RO"/>
              </w:rPr>
              <w:t>ale numărului real  a refugiaților.</w:t>
            </w:r>
          </w:p>
          <w:p w14:paraId="5DD6F8EB" w14:textId="157F4977" w:rsidR="00221DAF" w:rsidRPr="00922197" w:rsidRDefault="00221DAF" w:rsidP="00107BD4">
            <w:pPr>
              <w:autoSpaceDE w:val="0"/>
              <w:autoSpaceDN w:val="0"/>
              <w:adjustRightInd w:val="0"/>
              <w:spacing w:after="120"/>
              <w:jc w:val="both"/>
              <w:rPr>
                <w:lang w:eastAsia="ro-RO"/>
              </w:rPr>
            </w:pPr>
            <w:r w:rsidRPr="00922197">
              <w:rPr>
                <w:lang w:eastAsia="ro-RO"/>
              </w:rPr>
              <w:t>Costul unitar se acordă numai pentru nevoile de bază</w:t>
            </w:r>
            <w:r w:rsidR="009272A4" w:rsidRPr="00922197">
              <w:rPr>
                <w:lang w:eastAsia="ro-RO"/>
              </w:rPr>
              <w:t xml:space="preserve"> imediate</w:t>
            </w:r>
            <w:r w:rsidRPr="00922197">
              <w:rPr>
                <w:lang w:eastAsia="ro-RO"/>
              </w:rPr>
              <w:t xml:space="preserve"> și sprijinul persoanelor cărora li s-a acordat protecție temporară</w:t>
            </w:r>
            <w:r w:rsidR="009272A4" w:rsidRPr="00922197">
              <w:rPr>
                <w:lang w:eastAsia="ro-RO"/>
              </w:rPr>
              <w:t xml:space="preserve"> sau orice altă form</w:t>
            </w:r>
            <w:r w:rsidR="00B82D7D" w:rsidRPr="00922197">
              <w:rPr>
                <w:lang w:eastAsia="ro-RO"/>
              </w:rPr>
              <w:t>ă</w:t>
            </w:r>
            <w:r w:rsidR="009272A4" w:rsidRPr="00922197">
              <w:rPr>
                <w:lang w:eastAsia="ro-RO"/>
              </w:rPr>
              <w:t xml:space="preserve"> de protecție adecvată</w:t>
            </w:r>
            <w:r w:rsidRPr="00922197">
              <w:rPr>
                <w:lang w:eastAsia="ro-RO"/>
              </w:rPr>
              <w:t xml:space="preserve">, în conformitate cu Decizia de punere în aplicare (UE) 2022/382  </w:t>
            </w:r>
            <w:r w:rsidR="00B82D7D" w:rsidRPr="00922197">
              <w:rPr>
                <w:lang w:eastAsia="ro-RO"/>
              </w:rPr>
              <w:t>ș</w:t>
            </w:r>
            <w:r w:rsidRPr="00922197">
              <w:rPr>
                <w:lang w:eastAsia="ro-RO"/>
              </w:rPr>
              <w:t xml:space="preserve">i se acorda pentru acoperirea parțială a cheltuielilor efectuate pentru asigurarea </w:t>
            </w:r>
            <w:proofErr w:type="spellStart"/>
            <w:r w:rsidRPr="00922197">
              <w:rPr>
                <w:lang w:eastAsia="ro-RO"/>
              </w:rPr>
              <w:t>utilităţilor</w:t>
            </w:r>
            <w:proofErr w:type="spellEnd"/>
            <w:r w:rsidRPr="00922197">
              <w:rPr>
                <w:lang w:eastAsia="ro-RO"/>
              </w:rPr>
              <w:t xml:space="preserve"> de primă necesitate prevăzute la art. 1 alin. (1) lit. a)-c) din </w:t>
            </w:r>
            <w:proofErr w:type="spellStart"/>
            <w:r w:rsidRPr="00922197">
              <w:rPr>
                <w:lang w:eastAsia="ro-RO"/>
              </w:rPr>
              <w:t>Ordonanţa</w:t>
            </w:r>
            <w:proofErr w:type="spellEnd"/>
            <w:r w:rsidRPr="00922197">
              <w:rPr>
                <w:lang w:eastAsia="ro-RO"/>
              </w:rPr>
              <w:t xml:space="preserve"> de </w:t>
            </w:r>
            <w:proofErr w:type="spellStart"/>
            <w:r w:rsidRPr="00922197">
              <w:rPr>
                <w:lang w:eastAsia="ro-RO"/>
              </w:rPr>
              <w:t>urgenţă</w:t>
            </w:r>
            <w:proofErr w:type="spellEnd"/>
            <w:r w:rsidRPr="00922197">
              <w:rPr>
                <w:lang w:eastAsia="ro-RO"/>
              </w:rPr>
              <w:t xml:space="preserve"> a Guvernului nr. 15/2022 , cu modificările </w:t>
            </w:r>
            <w:proofErr w:type="spellStart"/>
            <w:r w:rsidRPr="00922197">
              <w:rPr>
                <w:lang w:eastAsia="ro-RO"/>
              </w:rPr>
              <w:t>şi</w:t>
            </w:r>
            <w:proofErr w:type="spellEnd"/>
            <w:r w:rsidRPr="00922197">
              <w:rPr>
                <w:lang w:eastAsia="ro-RO"/>
              </w:rPr>
              <w:t xml:space="preserve"> completările ulterioare.</w:t>
            </w:r>
          </w:p>
          <w:p w14:paraId="596C2570" w14:textId="44BD1C90" w:rsidR="00C83F58" w:rsidRPr="00922197" w:rsidRDefault="00C83F58" w:rsidP="00107BD4">
            <w:pPr>
              <w:autoSpaceDE w:val="0"/>
              <w:autoSpaceDN w:val="0"/>
              <w:adjustRightInd w:val="0"/>
              <w:spacing w:after="120"/>
              <w:jc w:val="both"/>
              <w:rPr>
                <w:lang w:eastAsia="ro-RO"/>
              </w:rPr>
            </w:pPr>
            <w:r w:rsidRPr="00922197">
              <w:rPr>
                <w:lang w:eastAsia="ro-RO"/>
              </w:rPr>
              <w:t>Ministerul Afacerilor Interne, prin Inspectoratul General pentru Imigrări, are competen</w:t>
            </w:r>
            <w:r w:rsidR="0000694A" w:rsidRPr="00922197">
              <w:rPr>
                <w:lang w:eastAsia="ro-RO"/>
              </w:rPr>
              <w:t>ț</w:t>
            </w:r>
            <w:r w:rsidRPr="00922197">
              <w:rPr>
                <w:lang w:eastAsia="ro-RO"/>
              </w:rPr>
              <w:t xml:space="preserve">a stabilirii </w:t>
            </w:r>
            <w:r w:rsidR="0000694A" w:rsidRPr="00922197">
              <w:rPr>
                <w:lang w:eastAsia="ro-RO"/>
              </w:rPr>
              <w:t>ș</w:t>
            </w:r>
            <w:r w:rsidRPr="00922197">
              <w:rPr>
                <w:lang w:eastAsia="ro-RO"/>
              </w:rPr>
              <w:t>i acordării m</w:t>
            </w:r>
            <w:r w:rsidR="0000694A" w:rsidRPr="00922197">
              <w:rPr>
                <w:lang w:eastAsia="ro-RO"/>
              </w:rPr>
              <w:t>ă</w:t>
            </w:r>
            <w:r w:rsidRPr="00922197">
              <w:rPr>
                <w:lang w:eastAsia="ro-RO"/>
              </w:rPr>
              <w:t xml:space="preserve">surilor de </w:t>
            </w:r>
            <w:proofErr w:type="spellStart"/>
            <w:r w:rsidRPr="00922197">
              <w:rPr>
                <w:lang w:eastAsia="ro-RO"/>
              </w:rPr>
              <w:t>protecţie</w:t>
            </w:r>
            <w:proofErr w:type="spellEnd"/>
            <w:r w:rsidRPr="00922197">
              <w:rPr>
                <w:lang w:eastAsia="ro-RO"/>
              </w:rPr>
              <w:t xml:space="preserve"> temporară </w:t>
            </w:r>
            <w:r w:rsidR="00627372" w:rsidRPr="00922197">
              <w:rPr>
                <w:lang w:eastAsia="ro-RO"/>
              </w:rPr>
              <w:t xml:space="preserve">sau orice altă forma de protecție adecvată </w:t>
            </w:r>
            <w:r w:rsidRPr="00922197">
              <w:rPr>
                <w:lang w:eastAsia="ro-RO"/>
              </w:rPr>
              <w:t>categoriilor de persoane prevăzute la art. 1 din H</w:t>
            </w:r>
            <w:r w:rsidR="0000694A" w:rsidRPr="00922197">
              <w:rPr>
                <w:lang w:eastAsia="ro-RO"/>
              </w:rPr>
              <w:t xml:space="preserve">otărârea </w:t>
            </w:r>
            <w:r w:rsidRPr="00922197">
              <w:rPr>
                <w:lang w:eastAsia="ro-RO"/>
              </w:rPr>
              <w:t>G</w:t>
            </w:r>
            <w:r w:rsidR="0000694A" w:rsidRPr="00922197">
              <w:rPr>
                <w:lang w:eastAsia="ro-RO"/>
              </w:rPr>
              <w:t>uver</w:t>
            </w:r>
            <w:r w:rsidR="008857B2" w:rsidRPr="00922197">
              <w:rPr>
                <w:lang w:eastAsia="ro-RO"/>
              </w:rPr>
              <w:t>n</w:t>
            </w:r>
            <w:r w:rsidR="0000694A" w:rsidRPr="00922197">
              <w:rPr>
                <w:lang w:eastAsia="ro-RO"/>
              </w:rPr>
              <w:t>ul</w:t>
            </w:r>
            <w:r w:rsidR="00E43491" w:rsidRPr="00922197">
              <w:rPr>
                <w:lang w:eastAsia="ro-RO"/>
              </w:rPr>
              <w:t>u</w:t>
            </w:r>
            <w:r w:rsidR="0000694A" w:rsidRPr="00922197">
              <w:rPr>
                <w:lang w:eastAsia="ro-RO"/>
              </w:rPr>
              <w:t>i</w:t>
            </w:r>
            <w:r w:rsidRPr="00922197">
              <w:rPr>
                <w:lang w:eastAsia="ro-RO"/>
              </w:rPr>
              <w:t xml:space="preserve"> nr. 367</w:t>
            </w:r>
            <w:r w:rsidR="0000694A" w:rsidRPr="00922197">
              <w:rPr>
                <w:lang w:eastAsia="ro-RO"/>
              </w:rPr>
              <w:t>/</w:t>
            </w:r>
            <w:r w:rsidRPr="00922197">
              <w:rPr>
                <w:lang w:eastAsia="ro-RO"/>
              </w:rPr>
              <w:t>2022.</w:t>
            </w:r>
          </w:p>
          <w:p w14:paraId="2D4076D6" w14:textId="2370F7EE" w:rsidR="007D50B3" w:rsidRPr="00922197" w:rsidRDefault="00221DAF" w:rsidP="00107BD4">
            <w:pPr>
              <w:autoSpaceDE w:val="0"/>
              <w:autoSpaceDN w:val="0"/>
              <w:adjustRightInd w:val="0"/>
              <w:spacing w:after="120"/>
              <w:jc w:val="both"/>
              <w:rPr>
                <w:lang w:eastAsia="ro-RO"/>
              </w:rPr>
            </w:pPr>
            <w:r w:rsidRPr="00922197">
              <w:rPr>
                <w:lang w:eastAsia="ro-RO"/>
              </w:rPr>
              <w:t>De</w:t>
            </w:r>
            <w:r w:rsidR="00320B71" w:rsidRPr="00922197">
              <w:rPr>
                <w:lang w:eastAsia="ro-RO"/>
              </w:rPr>
              <w:t xml:space="preserve"> </w:t>
            </w:r>
            <w:r w:rsidRPr="00922197">
              <w:rPr>
                <w:lang w:eastAsia="ro-RO"/>
              </w:rPr>
              <w:t>as</w:t>
            </w:r>
            <w:r w:rsidR="007D50B3" w:rsidRPr="00922197">
              <w:rPr>
                <w:lang w:eastAsia="ro-RO"/>
              </w:rPr>
              <w:t>e</w:t>
            </w:r>
            <w:r w:rsidRPr="00922197">
              <w:rPr>
                <w:lang w:eastAsia="ro-RO"/>
              </w:rPr>
              <w:t xml:space="preserve">menea, Ministerul Afacerilor Interne, prin Inspectoratul General pentru </w:t>
            </w:r>
            <w:proofErr w:type="spellStart"/>
            <w:r w:rsidRPr="00922197">
              <w:rPr>
                <w:lang w:eastAsia="ro-RO"/>
              </w:rPr>
              <w:t>Situaţii</w:t>
            </w:r>
            <w:proofErr w:type="spellEnd"/>
            <w:r w:rsidRPr="00922197">
              <w:rPr>
                <w:lang w:eastAsia="ro-RO"/>
              </w:rPr>
              <w:t xml:space="preserve"> de </w:t>
            </w:r>
            <w:proofErr w:type="spellStart"/>
            <w:r w:rsidRPr="00922197">
              <w:rPr>
                <w:lang w:eastAsia="ro-RO"/>
              </w:rPr>
              <w:t>Urgenţă</w:t>
            </w:r>
            <w:proofErr w:type="spellEnd"/>
            <w:r w:rsidRPr="00922197">
              <w:rPr>
                <w:lang w:eastAsia="ro-RO"/>
              </w:rPr>
              <w:t>, are competen</w:t>
            </w:r>
            <w:r w:rsidR="00324039" w:rsidRPr="00922197">
              <w:rPr>
                <w:lang w:eastAsia="ro-RO"/>
              </w:rPr>
              <w:t>ț</w:t>
            </w:r>
            <w:r w:rsidRPr="00922197">
              <w:rPr>
                <w:lang w:eastAsia="ro-RO"/>
              </w:rPr>
              <w:t>a legal</w:t>
            </w:r>
            <w:r w:rsidR="00324039" w:rsidRPr="00922197">
              <w:rPr>
                <w:lang w:eastAsia="ro-RO"/>
              </w:rPr>
              <w:t>ă</w:t>
            </w:r>
            <w:r w:rsidRPr="00922197">
              <w:rPr>
                <w:lang w:eastAsia="ro-RO"/>
              </w:rPr>
              <w:t xml:space="preserve"> de a p</w:t>
            </w:r>
            <w:r w:rsidR="007D50B3" w:rsidRPr="00922197">
              <w:rPr>
                <w:lang w:eastAsia="ro-RO"/>
              </w:rPr>
              <w:t>r</w:t>
            </w:r>
            <w:r w:rsidRPr="00922197">
              <w:rPr>
                <w:lang w:eastAsia="ro-RO"/>
              </w:rPr>
              <w:t xml:space="preserve">esta </w:t>
            </w:r>
            <w:proofErr w:type="spellStart"/>
            <w:r w:rsidRPr="00922197">
              <w:rPr>
                <w:lang w:eastAsia="ro-RO"/>
              </w:rPr>
              <w:t>act</w:t>
            </w:r>
            <w:r w:rsidR="007D50B3" w:rsidRPr="00922197">
              <w:rPr>
                <w:lang w:eastAsia="ro-RO"/>
              </w:rPr>
              <w:t>i</w:t>
            </w:r>
            <w:r w:rsidRPr="00922197">
              <w:rPr>
                <w:lang w:eastAsia="ro-RO"/>
              </w:rPr>
              <w:t>vit</w:t>
            </w:r>
            <w:r w:rsidR="00324039" w:rsidRPr="00922197">
              <w:rPr>
                <w:lang w:eastAsia="ro-RO"/>
              </w:rPr>
              <w:t>ă</w:t>
            </w:r>
            <w:r w:rsidRPr="00922197">
              <w:rPr>
                <w:lang w:eastAsia="ro-RO"/>
              </w:rPr>
              <w:t>t</w:t>
            </w:r>
            <w:r w:rsidR="007D50B3" w:rsidRPr="00922197">
              <w:rPr>
                <w:lang w:eastAsia="ro-RO"/>
              </w:rPr>
              <w:t>i</w:t>
            </w:r>
            <w:proofErr w:type="spellEnd"/>
            <w:r w:rsidR="007D50B3" w:rsidRPr="00922197">
              <w:rPr>
                <w:lang w:eastAsia="ro-RO"/>
              </w:rPr>
              <w:t xml:space="preserve">  specifice </w:t>
            </w:r>
            <w:r w:rsidRPr="00922197">
              <w:rPr>
                <w:lang w:eastAsia="ro-RO"/>
              </w:rPr>
              <w:t xml:space="preserve">pentru </w:t>
            </w:r>
            <w:r w:rsidR="007D50B3" w:rsidRPr="00922197">
              <w:rPr>
                <w:lang w:eastAsia="ro-RO"/>
              </w:rPr>
              <w:t xml:space="preserve">asigurarea </w:t>
            </w:r>
            <w:r w:rsidRPr="00922197">
              <w:rPr>
                <w:lang w:eastAsia="ro-RO"/>
              </w:rPr>
              <w:t>nevoil</w:t>
            </w:r>
            <w:r w:rsidR="007D50B3" w:rsidRPr="00922197">
              <w:rPr>
                <w:lang w:eastAsia="ro-RO"/>
              </w:rPr>
              <w:t>or</w:t>
            </w:r>
            <w:r w:rsidRPr="00922197">
              <w:rPr>
                <w:lang w:eastAsia="ro-RO"/>
              </w:rPr>
              <w:t xml:space="preserve"> de bază  și sprijinul </w:t>
            </w:r>
            <w:r w:rsidR="00DA00F0" w:rsidRPr="00922197">
              <w:rPr>
                <w:lang w:eastAsia="ro-RO"/>
              </w:rPr>
              <w:t xml:space="preserve">imediat </w:t>
            </w:r>
            <w:r w:rsidRPr="00922197">
              <w:rPr>
                <w:lang w:eastAsia="ro-RO"/>
              </w:rPr>
              <w:t>persoanelor cărora li s-a acordat protecție temporară</w:t>
            </w:r>
            <w:r w:rsidR="00DA00F0" w:rsidRPr="00922197">
              <w:rPr>
                <w:lang w:eastAsia="ro-RO"/>
              </w:rPr>
              <w:t xml:space="preserve"> sau orice altă form</w:t>
            </w:r>
            <w:r w:rsidR="00324039" w:rsidRPr="00922197">
              <w:rPr>
                <w:lang w:eastAsia="ro-RO"/>
              </w:rPr>
              <w:t>ă</w:t>
            </w:r>
            <w:r w:rsidR="00DA00F0" w:rsidRPr="00922197">
              <w:rPr>
                <w:lang w:eastAsia="ro-RO"/>
              </w:rPr>
              <w:t xml:space="preserve"> de protecție adecvată</w:t>
            </w:r>
            <w:r w:rsidR="007D50B3" w:rsidRPr="00922197">
              <w:rPr>
                <w:lang w:eastAsia="ro-RO"/>
              </w:rPr>
              <w:t xml:space="preserve">, respectiv a </w:t>
            </w:r>
            <w:proofErr w:type="spellStart"/>
            <w:r w:rsidRPr="00922197">
              <w:rPr>
                <w:lang w:eastAsia="ro-RO"/>
              </w:rPr>
              <w:t>utilităţilor</w:t>
            </w:r>
            <w:proofErr w:type="spellEnd"/>
            <w:r w:rsidRPr="00922197">
              <w:rPr>
                <w:lang w:eastAsia="ro-RO"/>
              </w:rPr>
              <w:t xml:space="preserve"> de primă necesitate prevăzute la art. 1 alin. (1) lit. a)-c) din </w:t>
            </w:r>
            <w:proofErr w:type="spellStart"/>
            <w:r w:rsidRPr="00922197">
              <w:rPr>
                <w:lang w:eastAsia="ro-RO"/>
              </w:rPr>
              <w:t>Ordonanţa</w:t>
            </w:r>
            <w:proofErr w:type="spellEnd"/>
            <w:r w:rsidRPr="00922197">
              <w:rPr>
                <w:lang w:eastAsia="ro-RO"/>
              </w:rPr>
              <w:t xml:space="preserve"> de </w:t>
            </w:r>
            <w:proofErr w:type="spellStart"/>
            <w:r w:rsidRPr="00922197">
              <w:rPr>
                <w:lang w:eastAsia="ro-RO"/>
              </w:rPr>
              <w:t>urgenţă</w:t>
            </w:r>
            <w:proofErr w:type="spellEnd"/>
            <w:r w:rsidRPr="00922197">
              <w:rPr>
                <w:lang w:eastAsia="ro-RO"/>
              </w:rPr>
              <w:t xml:space="preserve"> a Guvernului nr. 15/2022</w:t>
            </w:r>
            <w:r w:rsidR="00324039" w:rsidRPr="00922197">
              <w:rPr>
                <w:lang w:eastAsia="ro-RO"/>
              </w:rPr>
              <w:t xml:space="preserve">, cu modificările </w:t>
            </w:r>
            <w:proofErr w:type="spellStart"/>
            <w:r w:rsidR="00324039" w:rsidRPr="00922197">
              <w:rPr>
                <w:lang w:eastAsia="ro-RO"/>
              </w:rPr>
              <w:t>şi</w:t>
            </w:r>
            <w:proofErr w:type="spellEnd"/>
            <w:r w:rsidR="00324039" w:rsidRPr="00922197">
              <w:rPr>
                <w:lang w:eastAsia="ro-RO"/>
              </w:rPr>
              <w:t xml:space="preserve"> completările ulterioare</w:t>
            </w:r>
            <w:r w:rsidR="007D50B3" w:rsidRPr="00922197">
              <w:rPr>
                <w:lang w:eastAsia="ro-RO"/>
              </w:rPr>
              <w:t>.</w:t>
            </w:r>
          </w:p>
          <w:p w14:paraId="18AFF121" w14:textId="3FE4320A" w:rsidR="00AD5281" w:rsidRPr="00922197" w:rsidRDefault="007F0814" w:rsidP="00107BD4">
            <w:pPr>
              <w:autoSpaceDE w:val="0"/>
              <w:autoSpaceDN w:val="0"/>
              <w:adjustRightInd w:val="0"/>
              <w:spacing w:after="120"/>
              <w:jc w:val="both"/>
              <w:rPr>
                <w:lang w:eastAsia="ro-RO"/>
              </w:rPr>
            </w:pPr>
            <w:r w:rsidRPr="00922197">
              <w:rPr>
                <w:lang w:eastAsia="ro-RO"/>
              </w:rPr>
              <w:t xml:space="preserve">In aceste </w:t>
            </w:r>
            <w:proofErr w:type="spellStart"/>
            <w:r w:rsidRPr="00922197">
              <w:rPr>
                <w:lang w:eastAsia="ro-RO"/>
              </w:rPr>
              <w:t>condi</w:t>
            </w:r>
            <w:r w:rsidR="007D6D4C" w:rsidRPr="00922197">
              <w:rPr>
                <w:lang w:eastAsia="ro-RO"/>
              </w:rPr>
              <w:t>ti</w:t>
            </w:r>
            <w:r w:rsidRPr="00922197">
              <w:rPr>
                <w:lang w:eastAsia="ro-RO"/>
              </w:rPr>
              <w:t>i</w:t>
            </w:r>
            <w:proofErr w:type="spellEnd"/>
            <w:r w:rsidRPr="00922197">
              <w:rPr>
                <w:lang w:eastAsia="ro-RO"/>
              </w:rPr>
              <w:t xml:space="preserve">, </w:t>
            </w:r>
            <w:r w:rsidR="007D6D4C" w:rsidRPr="00922197">
              <w:rPr>
                <w:lang w:eastAsia="ro-RO"/>
              </w:rPr>
              <w:t xml:space="preserve">prin aplicarea prevederilor Regulamentului (UE) 2022/613, </w:t>
            </w:r>
            <w:r w:rsidRPr="00922197">
              <w:rPr>
                <w:lang w:eastAsia="ro-RO"/>
              </w:rPr>
              <w:t xml:space="preserve">parte din cheltuielile </w:t>
            </w:r>
            <w:r w:rsidR="007D6D4C" w:rsidRPr="00922197">
              <w:rPr>
                <w:lang w:eastAsia="ro-RO"/>
              </w:rPr>
              <w:t xml:space="preserve">efectuate de Ministerul Afacerilor Interne, prin bugetul Inspectoratului General pentru Imigrări, pot fi decontate pe baza de cost unitare. </w:t>
            </w:r>
          </w:p>
          <w:p w14:paraId="63D4C755" w14:textId="67CA2C36" w:rsidR="007E5143" w:rsidRPr="00922197" w:rsidRDefault="007D6D4C" w:rsidP="00107BD4">
            <w:pPr>
              <w:autoSpaceDE w:val="0"/>
              <w:autoSpaceDN w:val="0"/>
              <w:adjustRightInd w:val="0"/>
              <w:spacing w:after="120"/>
              <w:jc w:val="both"/>
              <w:rPr>
                <w:lang w:eastAsia="ro-RO"/>
              </w:rPr>
            </w:pPr>
            <w:r w:rsidRPr="00922197">
              <w:rPr>
                <w:lang w:eastAsia="ro-RO"/>
              </w:rPr>
              <w:t>Urmare a demersului comun al Ministerului Investițiilor si Proiectelor Europene</w:t>
            </w:r>
            <w:r w:rsidR="00187B7B" w:rsidRPr="00922197">
              <w:rPr>
                <w:lang w:eastAsia="ro-RO"/>
              </w:rPr>
              <w:t xml:space="preserve"> si al autorităților de management</w:t>
            </w:r>
            <w:r w:rsidRPr="00922197">
              <w:rPr>
                <w:lang w:eastAsia="ro-RO"/>
              </w:rPr>
              <w:t xml:space="preserve"> </w:t>
            </w:r>
            <w:r w:rsidR="00187B7B" w:rsidRPr="00922197">
              <w:rPr>
                <w:lang w:eastAsia="ro-RO"/>
              </w:rPr>
              <w:t xml:space="preserve">pentru identificarea </w:t>
            </w:r>
            <w:r w:rsidRPr="00922197">
              <w:rPr>
                <w:lang w:eastAsia="ro-RO"/>
              </w:rPr>
              <w:t xml:space="preserve">posibilităților concrete de finanțare din fonduri europene a cheltuielilor </w:t>
            </w:r>
            <w:r w:rsidR="00187B7B" w:rsidRPr="00922197">
              <w:rPr>
                <w:lang w:eastAsia="ro-RO"/>
              </w:rPr>
              <w:t xml:space="preserve">efectuate pentru </w:t>
            </w:r>
            <w:r w:rsidRPr="00922197">
              <w:rPr>
                <w:lang w:eastAsia="ro-RO"/>
              </w:rPr>
              <w:t xml:space="preserve">sprijinul refugiaților din Ucraina, fără a afecta proiectele aflate în implementare, </w:t>
            </w:r>
            <w:r w:rsidR="00187B7B" w:rsidRPr="00922197">
              <w:rPr>
                <w:lang w:eastAsia="ro-RO"/>
              </w:rPr>
              <w:t xml:space="preserve">resursele financiare identificate din economiile generate la nivelul proiectelor finalizate și/sau care se află în derulare la nivelul Programului </w:t>
            </w:r>
            <w:proofErr w:type="spellStart"/>
            <w:r w:rsidR="00324039" w:rsidRPr="00922197">
              <w:rPr>
                <w:lang w:eastAsia="ro-RO"/>
              </w:rPr>
              <w:t>o</w:t>
            </w:r>
            <w:r w:rsidR="00187B7B" w:rsidRPr="00922197">
              <w:rPr>
                <w:lang w:eastAsia="ro-RO"/>
              </w:rPr>
              <w:t>perational</w:t>
            </w:r>
            <w:proofErr w:type="spellEnd"/>
            <w:r w:rsidR="00187B7B" w:rsidRPr="00922197">
              <w:rPr>
                <w:lang w:eastAsia="ro-RO"/>
              </w:rPr>
              <w:t xml:space="preserve"> Capital Uman, în cuantum aproximativ de 100 milioane euro din </w:t>
            </w:r>
            <w:proofErr w:type="spellStart"/>
            <w:r w:rsidR="00187B7B" w:rsidRPr="00922197">
              <w:rPr>
                <w:lang w:eastAsia="ro-RO"/>
              </w:rPr>
              <w:t>con</w:t>
            </w:r>
            <w:r w:rsidR="00CB1D49" w:rsidRPr="00922197">
              <w:rPr>
                <w:lang w:eastAsia="ro-RO"/>
              </w:rPr>
              <w:t>t</w:t>
            </w:r>
            <w:r w:rsidR="00187B7B" w:rsidRPr="00922197">
              <w:rPr>
                <w:lang w:eastAsia="ro-RO"/>
              </w:rPr>
              <w:t>ributie</w:t>
            </w:r>
            <w:proofErr w:type="spellEnd"/>
            <w:r w:rsidR="00187B7B" w:rsidRPr="00922197">
              <w:rPr>
                <w:lang w:eastAsia="ro-RO"/>
              </w:rPr>
              <w:t xml:space="preserve"> FSE, la care se adaug</w:t>
            </w:r>
            <w:r w:rsidR="00324039" w:rsidRPr="00922197">
              <w:rPr>
                <w:lang w:eastAsia="ro-RO"/>
              </w:rPr>
              <w:t>ă</w:t>
            </w:r>
            <w:r w:rsidR="00187B7B" w:rsidRPr="00922197">
              <w:rPr>
                <w:lang w:eastAsia="ro-RO"/>
              </w:rPr>
              <w:t xml:space="preserve"> </w:t>
            </w:r>
            <w:proofErr w:type="spellStart"/>
            <w:r w:rsidR="00187B7B" w:rsidRPr="00922197">
              <w:rPr>
                <w:lang w:eastAsia="ro-RO"/>
              </w:rPr>
              <w:t>contributia</w:t>
            </w:r>
            <w:proofErr w:type="spellEnd"/>
            <w:r w:rsidR="00187B7B" w:rsidRPr="00922197">
              <w:rPr>
                <w:lang w:eastAsia="ro-RO"/>
              </w:rPr>
              <w:t xml:space="preserve"> națională, vor fi reutilizate pentru finanțarea măsurilor de sprijin și asistență umanitară de către statul român cetățenilor străini sau apatrizilor aflați în situații deosebite, proveniți din zona conflictului armat din Ucraina.</w:t>
            </w:r>
            <w:r w:rsidRPr="00922197">
              <w:rPr>
                <w:lang w:eastAsia="ro-RO"/>
              </w:rPr>
              <w:t xml:space="preserve"> </w:t>
            </w:r>
          </w:p>
          <w:p w14:paraId="5CD16488" w14:textId="26CBB8B9" w:rsidR="007F0814" w:rsidRPr="00922197" w:rsidRDefault="007F0814" w:rsidP="007F0814">
            <w:pPr>
              <w:autoSpaceDE w:val="0"/>
              <w:autoSpaceDN w:val="0"/>
              <w:adjustRightInd w:val="0"/>
              <w:spacing w:after="120"/>
              <w:jc w:val="both"/>
              <w:rPr>
                <w:lang w:eastAsia="ro-RO"/>
              </w:rPr>
            </w:pPr>
            <w:r w:rsidRPr="00922197">
              <w:rPr>
                <w:lang w:eastAsia="ro-RO"/>
              </w:rPr>
              <w:t>Ca urmare a identificării acestor economii, se are în vedere modificarea P</w:t>
            </w:r>
            <w:r w:rsidR="00AD5281" w:rsidRPr="00922197">
              <w:rPr>
                <w:lang w:eastAsia="ro-RO"/>
              </w:rPr>
              <w:t xml:space="preserve">rogramului </w:t>
            </w:r>
            <w:proofErr w:type="spellStart"/>
            <w:r w:rsidR="00324039" w:rsidRPr="00922197">
              <w:rPr>
                <w:lang w:eastAsia="ro-RO"/>
              </w:rPr>
              <w:t>o</w:t>
            </w:r>
            <w:r w:rsidR="00AD5281" w:rsidRPr="00922197">
              <w:rPr>
                <w:lang w:eastAsia="ro-RO"/>
              </w:rPr>
              <w:t>perational</w:t>
            </w:r>
            <w:proofErr w:type="spellEnd"/>
            <w:r w:rsidR="00AD5281" w:rsidRPr="00922197">
              <w:rPr>
                <w:lang w:eastAsia="ro-RO"/>
              </w:rPr>
              <w:t xml:space="preserve"> </w:t>
            </w:r>
            <w:r w:rsidRPr="00922197">
              <w:rPr>
                <w:lang w:eastAsia="ro-RO"/>
              </w:rPr>
              <w:t>Capital Uman, prin crearea unei noi axe prioritare (AP 9) cu o valoare de 100 milioane euro FSE,</w:t>
            </w:r>
            <w:r w:rsidR="00771F40" w:rsidRPr="00922197">
              <w:rPr>
                <w:lang w:eastAsia="ro-RO"/>
              </w:rPr>
              <w:t xml:space="preserve"> prin realocarea sumei de 50 milioane euro FSE de la Axa prioritară 2 </w:t>
            </w:r>
            <w:proofErr w:type="spellStart"/>
            <w:r w:rsidR="00771F40" w:rsidRPr="00922197">
              <w:rPr>
                <w:lang w:eastAsia="ro-RO"/>
              </w:rPr>
              <w:t>Îmbunătăţirea</w:t>
            </w:r>
            <w:proofErr w:type="spellEnd"/>
            <w:r w:rsidR="00771F40" w:rsidRPr="00922197">
              <w:rPr>
                <w:lang w:eastAsia="ro-RO"/>
              </w:rPr>
              <w:t xml:space="preserve"> </w:t>
            </w:r>
            <w:proofErr w:type="spellStart"/>
            <w:r w:rsidR="00771F40" w:rsidRPr="00922197">
              <w:rPr>
                <w:lang w:eastAsia="ro-RO"/>
              </w:rPr>
              <w:t>situaţiei</w:t>
            </w:r>
            <w:proofErr w:type="spellEnd"/>
            <w:r w:rsidR="00771F40" w:rsidRPr="00922197">
              <w:rPr>
                <w:lang w:eastAsia="ro-RO"/>
              </w:rPr>
              <w:t xml:space="preserve"> tinerilor din categoria </w:t>
            </w:r>
            <w:proofErr w:type="spellStart"/>
            <w:r w:rsidR="00771F40" w:rsidRPr="00922197">
              <w:rPr>
                <w:lang w:eastAsia="ro-RO"/>
              </w:rPr>
              <w:t>NEETs</w:t>
            </w:r>
            <w:proofErr w:type="spellEnd"/>
            <w:r w:rsidR="00771F40" w:rsidRPr="00922197">
              <w:rPr>
                <w:lang w:eastAsia="ro-RO"/>
              </w:rPr>
              <w:t xml:space="preserve"> și 50 milioane euro FSE de la Axa prioritară 3 Locuri de muncă pentru toți</w:t>
            </w:r>
            <w:r w:rsidRPr="00922197">
              <w:rPr>
                <w:lang w:eastAsia="ro-RO"/>
              </w:rPr>
              <w:t xml:space="preserve"> în cadrul căreia vor fi finanțate </w:t>
            </w:r>
            <w:r w:rsidRPr="00922197">
              <w:rPr>
                <w:lang w:eastAsia="ro-RO"/>
              </w:rPr>
              <w:lastRenderedPageBreak/>
              <w:t>cheltuieli destinate sprijinirii refugiaților din Ucraina. Astfel, va fi valorificată flexibilitatea prevăzută de Regulamentul nr. 562/2022, prin care pot fi finanțate cheltuieli cu refugiații din Ucraina, prin realocarea rapidă a fondurilor disponibile pentru acest sprijin de urgență, în contextul în care nu sunt posibile transferuri între programe.</w:t>
            </w:r>
          </w:p>
          <w:p w14:paraId="1D7CB49B" w14:textId="707A5550" w:rsidR="00CE0C0C" w:rsidRPr="00922197" w:rsidRDefault="00DD3AC8" w:rsidP="008838DB">
            <w:pPr>
              <w:autoSpaceDE w:val="0"/>
              <w:autoSpaceDN w:val="0"/>
              <w:adjustRightInd w:val="0"/>
              <w:spacing w:after="120"/>
              <w:jc w:val="both"/>
              <w:rPr>
                <w:lang w:eastAsia="ro-RO"/>
              </w:rPr>
            </w:pPr>
            <w:r w:rsidRPr="00922197">
              <w:rPr>
                <w:lang w:eastAsia="ro-RO"/>
              </w:rPr>
              <w:t xml:space="preserve"> </w:t>
            </w:r>
            <w:r w:rsidR="00D05BF7" w:rsidRPr="00922197">
              <w:rPr>
                <w:lang w:eastAsia="ro-RO"/>
              </w:rPr>
              <w:t xml:space="preserve">Astfel, valoarea cheltuielilor care pot fi decontate pe bază de cost unitar, alocată în cadrul Programului </w:t>
            </w:r>
            <w:r w:rsidR="00777DAF" w:rsidRPr="00922197">
              <w:rPr>
                <w:lang w:eastAsia="ro-RO"/>
              </w:rPr>
              <w:t>o</w:t>
            </w:r>
            <w:r w:rsidR="00D05BF7" w:rsidRPr="00922197">
              <w:rPr>
                <w:lang w:eastAsia="ro-RO"/>
              </w:rPr>
              <w:t xml:space="preserve">perațional Capital Uman 2014 – 2020, este de 585.516.342,97 lei, echivalent a 118.427.285,65 euro la cursul </w:t>
            </w:r>
            <w:proofErr w:type="spellStart"/>
            <w:r w:rsidR="00D05BF7" w:rsidRPr="00922197">
              <w:rPr>
                <w:lang w:eastAsia="ro-RO"/>
              </w:rPr>
              <w:t>InforEuro</w:t>
            </w:r>
            <w:proofErr w:type="spellEnd"/>
            <w:r w:rsidR="00D05BF7" w:rsidRPr="00922197">
              <w:rPr>
                <w:lang w:eastAsia="ro-RO"/>
              </w:rPr>
              <w:t xml:space="preserve"> din luna iunie 2022, din care contribuția Uniunii Europene este de 494.410.000,00 lei, echivalent a 100.000.000,00 euro corespunzând unui procent de 84,44%, iar contribuția națională este de 91.106.342,97 lei, echivalent a 18.427.285,65 euro, corespunzând unui procent de 15,56%.</w:t>
            </w:r>
          </w:p>
          <w:p w14:paraId="4238D1EB" w14:textId="3BC8B2B6" w:rsidR="00223491" w:rsidRPr="00922197" w:rsidRDefault="00223491" w:rsidP="008838DB">
            <w:pPr>
              <w:autoSpaceDE w:val="0"/>
              <w:autoSpaceDN w:val="0"/>
              <w:adjustRightInd w:val="0"/>
              <w:spacing w:after="120"/>
              <w:jc w:val="both"/>
              <w:rPr>
                <w:b/>
                <w:lang w:eastAsia="ro-RO"/>
              </w:rPr>
            </w:pPr>
            <w:r w:rsidRPr="00922197">
              <w:rPr>
                <w:b/>
                <w:lang w:eastAsia="ro-RO"/>
              </w:rPr>
              <w:t>2.3 Schimbări preconizate</w:t>
            </w:r>
          </w:p>
          <w:p w14:paraId="20864D3B" w14:textId="352A8101" w:rsidR="00445FF5" w:rsidRPr="00922197" w:rsidRDefault="00356690" w:rsidP="00445FF5">
            <w:pPr>
              <w:autoSpaceDE w:val="0"/>
              <w:autoSpaceDN w:val="0"/>
              <w:adjustRightInd w:val="0"/>
              <w:spacing w:after="120"/>
              <w:jc w:val="both"/>
              <w:rPr>
                <w:bCs/>
                <w:lang w:eastAsia="ro-RO"/>
              </w:rPr>
            </w:pPr>
            <w:r w:rsidRPr="00922197">
              <w:rPr>
                <w:bCs/>
                <w:lang w:eastAsia="ro-RO"/>
              </w:rPr>
              <w:t xml:space="preserve">Propunerea de act normativ vizează adoptarea de urgență a </w:t>
            </w:r>
            <w:r w:rsidR="00445FF5" w:rsidRPr="00922197">
              <w:rPr>
                <w:bCs/>
                <w:lang w:eastAsia="ro-RO"/>
              </w:rPr>
              <w:t xml:space="preserve">unor măsuri temporare de sprijin financiar, prin </w:t>
            </w:r>
            <w:r w:rsidR="00215FEF" w:rsidRPr="00922197">
              <w:rPr>
                <w:bCs/>
                <w:lang w:eastAsia="ro-RO"/>
              </w:rPr>
              <w:t xml:space="preserve">instituirea mecanismului de </w:t>
            </w:r>
            <w:r w:rsidR="00445FF5" w:rsidRPr="00922197">
              <w:rPr>
                <w:bCs/>
                <w:lang w:eastAsia="ro-RO"/>
              </w:rPr>
              <w:t>decontare pe baza de cost unitar a anumitor cheltuieli legate de migrația generat</w:t>
            </w:r>
            <w:r w:rsidR="00B207C8" w:rsidRPr="00922197">
              <w:rPr>
                <w:bCs/>
                <w:lang w:eastAsia="ro-RO"/>
              </w:rPr>
              <w:t>ă</w:t>
            </w:r>
            <w:r w:rsidR="00445FF5" w:rsidRPr="00922197">
              <w:rPr>
                <w:bCs/>
                <w:lang w:eastAsia="ro-RO"/>
              </w:rPr>
              <w:t xml:space="preserve"> de agresiunea militară a Federației Ruse, așa după cum este stabilit acest cost unitar prin Regulamentul (UE) 2022/613.</w:t>
            </w:r>
          </w:p>
          <w:p w14:paraId="5B4D9943" w14:textId="3AA38E7D" w:rsidR="00445FF5" w:rsidRPr="00922197" w:rsidRDefault="00445FF5" w:rsidP="00445FF5">
            <w:pPr>
              <w:autoSpaceDE w:val="0"/>
              <w:autoSpaceDN w:val="0"/>
              <w:adjustRightInd w:val="0"/>
              <w:spacing w:after="120"/>
              <w:jc w:val="both"/>
              <w:rPr>
                <w:bCs/>
                <w:lang w:eastAsia="ro-RO"/>
              </w:rPr>
            </w:pPr>
            <w:r w:rsidRPr="00922197">
              <w:rPr>
                <w:bCs/>
                <w:lang w:eastAsia="ro-RO"/>
              </w:rPr>
              <w:t xml:space="preserve">Sumele angajate prin utilizarea mecanismului de decontare pe baza de cost unitar sunt decontate din alocarea Programului </w:t>
            </w:r>
            <w:r w:rsidR="00E43491" w:rsidRPr="00922197">
              <w:rPr>
                <w:bCs/>
                <w:lang w:eastAsia="ro-RO"/>
              </w:rPr>
              <w:t>o</w:t>
            </w:r>
            <w:r w:rsidRPr="00922197">
              <w:rPr>
                <w:bCs/>
                <w:lang w:eastAsia="ro-RO"/>
              </w:rPr>
              <w:t xml:space="preserve">perațional Capital Uman 2014-2020, conform regulilor de eligibilitate specifice prevăzute </w:t>
            </w:r>
            <w:r w:rsidR="00E43491" w:rsidRPr="00922197">
              <w:rPr>
                <w:bCs/>
                <w:lang w:eastAsia="ro-RO"/>
              </w:rPr>
              <w:t>î</w:t>
            </w:r>
            <w:r w:rsidRPr="00922197">
              <w:rPr>
                <w:bCs/>
                <w:lang w:eastAsia="ro-RO"/>
              </w:rPr>
              <w:t xml:space="preserve">n acest program </w:t>
            </w:r>
            <w:proofErr w:type="spellStart"/>
            <w:r w:rsidRPr="00922197">
              <w:rPr>
                <w:bCs/>
                <w:lang w:eastAsia="ro-RO"/>
              </w:rPr>
              <w:t>operational</w:t>
            </w:r>
            <w:proofErr w:type="spellEnd"/>
            <w:r w:rsidRPr="00922197">
              <w:rPr>
                <w:bCs/>
                <w:lang w:eastAsia="ro-RO"/>
              </w:rPr>
              <w:t>.</w:t>
            </w:r>
          </w:p>
          <w:p w14:paraId="7236CA8E" w14:textId="08CF30F8" w:rsidR="00445FF5" w:rsidRPr="00922197" w:rsidRDefault="00445FF5" w:rsidP="00445FF5">
            <w:pPr>
              <w:autoSpaceDE w:val="0"/>
              <w:autoSpaceDN w:val="0"/>
              <w:adjustRightInd w:val="0"/>
              <w:spacing w:after="120"/>
              <w:jc w:val="both"/>
              <w:rPr>
                <w:bCs/>
                <w:lang w:eastAsia="ro-RO"/>
              </w:rPr>
            </w:pPr>
            <w:r w:rsidRPr="00922197">
              <w:rPr>
                <w:bCs/>
                <w:lang w:eastAsia="ro-RO"/>
              </w:rPr>
              <w:t xml:space="preserve">Sprijinul financiar acordat </w:t>
            </w:r>
            <w:r w:rsidR="00215FEF" w:rsidRPr="00922197">
              <w:rPr>
                <w:bCs/>
                <w:lang w:eastAsia="ro-RO"/>
              </w:rPr>
              <w:t xml:space="preserve">prin decontarea cheltuielilor pe baza de costuri unitare </w:t>
            </w:r>
            <w:r w:rsidRPr="00922197">
              <w:rPr>
                <w:bCs/>
                <w:lang w:eastAsia="ro-RO"/>
              </w:rPr>
              <w:t xml:space="preserve">are drept scop compensarea unei părți din cheltuielile efectuate pentru satisfacerea nevoilor de bază  și sprijinul </w:t>
            </w:r>
            <w:proofErr w:type="spellStart"/>
            <w:r w:rsidRPr="00922197">
              <w:rPr>
                <w:bCs/>
                <w:lang w:eastAsia="ro-RO"/>
              </w:rPr>
              <w:t>cetăţenilor</w:t>
            </w:r>
            <w:proofErr w:type="spellEnd"/>
            <w:r w:rsidRPr="00922197">
              <w:rPr>
                <w:bCs/>
                <w:lang w:eastAsia="ro-RO"/>
              </w:rPr>
              <w:t xml:space="preserve"> străini sau apatrizilor </w:t>
            </w:r>
            <w:proofErr w:type="spellStart"/>
            <w:r w:rsidRPr="00922197">
              <w:rPr>
                <w:bCs/>
                <w:lang w:eastAsia="ro-RO"/>
              </w:rPr>
              <w:t>aflaţi</w:t>
            </w:r>
            <w:proofErr w:type="spellEnd"/>
            <w:r w:rsidRPr="00922197">
              <w:rPr>
                <w:bCs/>
                <w:lang w:eastAsia="ro-RO"/>
              </w:rPr>
              <w:t xml:space="preserve"> în </w:t>
            </w:r>
            <w:proofErr w:type="spellStart"/>
            <w:r w:rsidRPr="00922197">
              <w:rPr>
                <w:bCs/>
                <w:lang w:eastAsia="ro-RO"/>
              </w:rPr>
              <w:t>situaţii</w:t>
            </w:r>
            <w:proofErr w:type="spellEnd"/>
            <w:r w:rsidRPr="00922197">
              <w:rPr>
                <w:bCs/>
                <w:lang w:eastAsia="ro-RO"/>
              </w:rPr>
              <w:t xml:space="preserve"> deosebite, </w:t>
            </w:r>
            <w:proofErr w:type="spellStart"/>
            <w:r w:rsidRPr="00922197">
              <w:rPr>
                <w:bCs/>
                <w:lang w:eastAsia="ro-RO"/>
              </w:rPr>
              <w:t>proveniţi</w:t>
            </w:r>
            <w:proofErr w:type="spellEnd"/>
            <w:r w:rsidRPr="00922197">
              <w:rPr>
                <w:bCs/>
                <w:lang w:eastAsia="ro-RO"/>
              </w:rPr>
              <w:t xml:space="preserve"> din zona conflictului armat din Ucraina.</w:t>
            </w:r>
          </w:p>
          <w:p w14:paraId="5CB1B738" w14:textId="6D6AC2FA" w:rsidR="00215FEF" w:rsidRPr="00922197" w:rsidRDefault="00215FEF" w:rsidP="00215FEF">
            <w:pPr>
              <w:autoSpaceDE w:val="0"/>
              <w:autoSpaceDN w:val="0"/>
              <w:adjustRightInd w:val="0"/>
              <w:spacing w:after="120"/>
              <w:jc w:val="both"/>
              <w:rPr>
                <w:bCs/>
                <w:lang w:eastAsia="ro-RO"/>
              </w:rPr>
            </w:pPr>
            <w:r w:rsidRPr="00922197">
              <w:rPr>
                <w:bCs/>
                <w:lang w:eastAsia="ro-RO"/>
              </w:rPr>
              <w:t xml:space="preserve">Beneficiarul sprijinului financiar instituit prin prezentul act normativ este Ministerul Afacerilor Interne, </w:t>
            </w:r>
            <w:proofErr w:type="spellStart"/>
            <w:r w:rsidRPr="00922197">
              <w:rPr>
                <w:bCs/>
                <w:lang w:eastAsia="ro-RO"/>
              </w:rPr>
              <w:t>institutie</w:t>
            </w:r>
            <w:proofErr w:type="spellEnd"/>
            <w:r w:rsidRPr="00922197">
              <w:rPr>
                <w:bCs/>
                <w:lang w:eastAsia="ro-RO"/>
              </w:rPr>
              <w:t xml:space="preserve"> care, prin Inspectoratul General pentru Imigrări, are competenta stabilirii </w:t>
            </w:r>
            <w:r w:rsidR="00E43491" w:rsidRPr="00922197">
              <w:rPr>
                <w:bCs/>
                <w:lang w:eastAsia="ro-RO"/>
              </w:rPr>
              <w:t>ș</w:t>
            </w:r>
            <w:r w:rsidRPr="00922197">
              <w:rPr>
                <w:bCs/>
                <w:lang w:eastAsia="ro-RO"/>
              </w:rPr>
              <w:t>i acordării m</w:t>
            </w:r>
            <w:r w:rsidR="00E43491" w:rsidRPr="00922197">
              <w:rPr>
                <w:bCs/>
                <w:lang w:eastAsia="ro-RO"/>
              </w:rPr>
              <w:t>ă</w:t>
            </w:r>
            <w:r w:rsidRPr="00922197">
              <w:rPr>
                <w:bCs/>
                <w:lang w:eastAsia="ro-RO"/>
              </w:rPr>
              <w:t xml:space="preserve">surilor de </w:t>
            </w:r>
            <w:proofErr w:type="spellStart"/>
            <w:r w:rsidRPr="00922197">
              <w:rPr>
                <w:bCs/>
                <w:lang w:eastAsia="ro-RO"/>
              </w:rPr>
              <w:t>protecţie</w:t>
            </w:r>
            <w:proofErr w:type="spellEnd"/>
            <w:r w:rsidRPr="00922197">
              <w:rPr>
                <w:bCs/>
                <w:lang w:eastAsia="ro-RO"/>
              </w:rPr>
              <w:t xml:space="preserve"> temporară </w:t>
            </w:r>
            <w:r w:rsidR="00A57AFD" w:rsidRPr="00922197">
              <w:rPr>
                <w:bCs/>
                <w:lang w:eastAsia="ro-RO"/>
              </w:rPr>
              <w:t xml:space="preserve">sau alte forme de </w:t>
            </w:r>
            <w:proofErr w:type="spellStart"/>
            <w:r w:rsidR="00A57AFD" w:rsidRPr="00922197">
              <w:rPr>
                <w:bCs/>
                <w:lang w:eastAsia="ro-RO"/>
              </w:rPr>
              <w:t>protectie</w:t>
            </w:r>
            <w:proofErr w:type="spellEnd"/>
            <w:r w:rsidR="00A57AFD" w:rsidRPr="00922197">
              <w:rPr>
                <w:bCs/>
                <w:lang w:eastAsia="ro-RO"/>
              </w:rPr>
              <w:t xml:space="preserve"> adecvate </w:t>
            </w:r>
            <w:r w:rsidRPr="00922197">
              <w:rPr>
                <w:bCs/>
                <w:lang w:eastAsia="ro-RO"/>
              </w:rPr>
              <w:t xml:space="preserve">categoriilor de persoane prevăzute la art. 1 din </w:t>
            </w:r>
            <w:r w:rsidR="00E43491" w:rsidRPr="00922197">
              <w:rPr>
                <w:bCs/>
                <w:lang w:eastAsia="ro-RO"/>
              </w:rPr>
              <w:t>Hotărârea Guver</w:t>
            </w:r>
            <w:r w:rsidR="008857B2" w:rsidRPr="00922197">
              <w:rPr>
                <w:bCs/>
                <w:lang w:eastAsia="ro-RO"/>
              </w:rPr>
              <w:t>n</w:t>
            </w:r>
            <w:r w:rsidR="00E43491" w:rsidRPr="00922197">
              <w:rPr>
                <w:bCs/>
                <w:lang w:eastAsia="ro-RO"/>
              </w:rPr>
              <w:t>ului</w:t>
            </w:r>
            <w:r w:rsidR="00E43491" w:rsidRPr="00922197" w:rsidDel="00E43491">
              <w:rPr>
                <w:bCs/>
                <w:lang w:eastAsia="ro-RO"/>
              </w:rPr>
              <w:t xml:space="preserve"> </w:t>
            </w:r>
            <w:r w:rsidRPr="00922197">
              <w:rPr>
                <w:bCs/>
                <w:lang w:eastAsia="ro-RO"/>
              </w:rPr>
              <w:t>nr. 367</w:t>
            </w:r>
            <w:r w:rsidR="00E43491" w:rsidRPr="00922197">
              <w:rPr>
                <w:bCs/>
                <w:lang w:eastAsia="ro-RO"/>
              </w:rPr>
              <w:t>/</w:t>
            </w:r>
            <w:r w:rsidRPr="00922197">
              <w:rPr>
                <w:bCs/>
                <w:lang w:eastAsia="ro-RO"/>
              </w:rPr>
              <w:t>2022.</w:t>
            </w:r>
          </w:p>
          <w:p w14:paraId="5F45A7C3" w14:textId="3FBE10E8" w:rsidR="00215FEF" w:rsidRPr="00922197" w:rsidRDefault="00985719" w:rsidP="007E47F1">
            <w:pPr>
              <w:autoSpaceDE w:val="0"/>
              <w:autoSpaceDN w:val="0"/>
              <w:adjustRightInd w:val="0"/>
              <w:spacing w:after="120"/>
              <w:jc w:val="both"/>
              <w:rPr>
                <w:bCs/>
                <w:lang w:eastAsia="ro-RO"/>
              </w:rPr>
            </w:pPr>
            <w:r w:rsidRPr="00922197">
              <w:rPr>
                <w:bCs/>
                <w:lang w:eastAsia="ro-RO"/>
              </w:rPr>
              <w:t xml:space="preserve">Pentru decontarea cheltuielilor </w:t>
            </w:r>
            <w:proofErr w:type="spellStart"/>
            <w:r w:rsidRPr="00922197">
              <w:rPr>
                <w:bCs/>
                <w:lang w:eastAsia="ro-RO"/>
              </w:rPr>
              <w:t>efecutate</w:t>
            </w:r>
            <w:proofErr w:type="spellEnd"/>
            <w:r w:rsidRPr="00922197">
              <w:rPr>
                <w:bCs/>
                <w:lang w:eastAsia="ro-RO"/>
              </w:rPr>
              <w:t xml:space="preserve"> pentru stabilirea </w:t>
            </w:r>
            <w:r w:rsidR="00782FB8" w:rsidRPr="00922197">
              <w:rPr>
                <w:bCs/>
                <w:lang w:eastAsia="ro-RO"/>
              </w:rPr>
              <w:t>ș</w:t>
            </w:r>
            <w:r w:rsidRPr="00922197">
              <w:rPr>
                <w:bCs/>
                <w:lang w:eastAsia="ro-RO"/>
              </w:rPr>
              <w:t>i acordarea m</w:t>
            </w:r>
            <w:r w:rsidR="00782FB8" w:rsidRPr="00922197">
              <w:rPr>
                <w:bCs/>
                <w:lang w:eastAsia="ro-RO"/>
              </w:rPr>
              <w:t>ă</w:t>
            </w:r>
            <w:r w:rsidRPr="00922197">
              <w:rPr>
                <w:bCs/>
                <w:lang w:eastAsia="ro-RO"/>
              </w:rPr>
              <w:t xml:space="preserve">surilor de </w:t>
            </w:r>
            <w:proofErr w:type="spellStart"/>
            <w:r w:rsidRPr="00922197">
              <w:rPr>
                <w:bCs/>
                <w:lang w:eastAsia="ro-RO"/>
              </w:rPr>
              <w:t>protecţie</w:t>
            </w:r>
            <w:proofErr w:type="spellEnd"/>
            <w:r w:rsidRPr="00922197">
              <w:rPr>
                <w:bCs/>
                <w:lang w:eastAsia="ro-RO"/>
              </w:rPr>
              <w:t xml:space="preserve"> temporară, Ministerul Afacerilor Interne are obligația</w:t>
            </w:r>
            <w:r w:rsidR="007E47F1" w:rsidRPr="00922197">
              <w:rPr>
                <w:bCs/>
                <w:lang w:eastAsia="ro-RO"/>
              </w:rPr>
              <w:t xml:space="preserve"> de a elabora săptămânal lista beneficiarilor de </w:t>
            </w:r>
            <w:proofErr w:type="spellStart"/>
            <w:r w:rsidR="007E47F1" w:rsidRPr="00922197">
              <w:rPr>
                <w:bCs/>
                <w:lang w:eastAsia="ro-RO"/>
              </w:rPr>
              <w:t>protecţie</w:t>
            </w:r>
            <w:proofErr w:type="spellEnd"/>
            <w:r w:rsidR="007E47F1" w:rsidRPr="00922197">
              <w:rPr>
                <w:bCs/>
                <w:lang w:eastAsia="ro-RO"/>
              </w:rPr>
              <w:t xml:space="preserve"> temporar</w:t>
            </w:r>
            <w:r w:rsidR="00782FB8" w:rsidRPr="00922197">
              <w:rPr>
                <w:bCs/>
                <w:lang w:eastAsia="ro-RO"/>
              </w:rPr>
              <w:t>ă</w:t>
            </w:r>
            <w:r w:rsidR="007E47F1" w:rsidRPr="00922197">
              <w:rPr>
                <w:bCs/>
                <w:lang w:eastAsia="ro-RO"/>
              </w:rPr>
              <w:t xml:space="preserve"> sau de alte forme de </w:t>
            </w:r>
            <w:proofErr w:type="spellStart"/>
            <w:r w:rsidR="007E47F1" w:rsidRPr="00922197">
              <w:rPr>
                <w:bCs/>
                <w:lang w:eastAsia="ro-RO"/>
              </w:rPr>
              <w:t>protectie</w:t>
            </w:r>
            <w:proofErr w:type="spellEnd"/>
            <w:r w:rsidR="007E47F1" w:rsidRPr="00922197">
              <w:rPr>
                <w:bCs/>
                <w:lang w:eastAsia="ro-RO"/>
              </w:rPr>
              <w:t xml:space="preserve"> adecvate, </w:t>
            </w:r>
            <w:proofErr w:type="spellStart"/>
            <w:r w:rsidR="00782FB8" w:rsidRPr="00922197">
              <w:rPr>
                <w:bCs/>
                <w:lang w:eastAsia="ro-RO"/>
              </w:rPr>
              <w:t>î</w:t>
            </w:r>
            <w:r w:rsidR="007E47F1" w:rsidRPr="00922197">
              <w:rPr>
                <w:bCs/>
                <w:lang w:eastAsia="ro-RO"/>
              </w:rPr>
              <w:t>nregistrati</w:t>
            </w:r>
            <w:proofErr w:type="spellEnd"/>
            <w:r w:rsidR="007E47F1" w:rsidRPr="00922197">
              <w:rPr>
                <w:bCs/>
                <w:lang w:eastAsia="ro-RO"/>
              </w:rPr>
              <w:t xml:space="preserve"> la nivel </w:t>
            </w:r>
            <w:proofErr w:type="spellStart"/>
            <w:r w:rsidR="007E47F1" w:rsidRPr="00922197">
              <w:rPr>
                <w:bCs/>
                <w:lang w:eastAsia="ro-RO"/>
              </w:rPr>
              <w:t>national</w:t>
            </w:r>
            <w:proofErr w:type="spellEnd"/>
            <w:r w:rsidR="007E47F1" w:rsidRPr="00922197">
              <w:rPr>
                <w:bCs/>
                <w:lang w:eastAsia="ro-RO"/>
              </w:rPr>
              <w:t>.</w:t>
            </w:r>
            <w:r w:rsidRPr="00922197">
              <w:rPr>
                <w:bCs/>
                <w:lang w:eastAsia="ro-RO"/>
              </w:rPr>
              <w:t xml:space="preserve"> </w:t>
            </w:r>
          </w:p>
          <w:p w14:paraId="58101F5F" w14:textId="089FE692" w:rsidR="005C4FC0" w:rsidRPr="00922197" w:rsidRDefault="00A57AFD" w:rsidP="005C4FC0">
            <w:pPr>
              <w:autoSpaceDE w:val="0"/>
              <w:autoSpaceDN w:val="0"/>
              <w:adjustRightInd w:val="0"/>
              <w:spacing w:after="120"/>
              <w:jc w:val="both"/>
              <w:rPr>
                <w:bCs/>
                <w:lang w:eastAsia="ro-RO"/>
              </w:rPr>
            </w:pPr>
            <w:r w:rsidRPr="00922197">
              <w:rPr>
                <w:bCs/>
                <w:lang w:eastAsia="ro-RO"/>
              </w:rPr>
              <w:t xml:space="preserve">Lista beneficiarilor </w:t>
            </w:r>
            <w:r w:rsidR="005C4FC0" w:rsidRPr="00922197">
              <w:rPr>
                <w:bCs/>
                <w:lang w:eastAsia="ro-RO"/>
              </w:rPr>
              <w:t>se organizeaz</w:t>
            </w:r>
            <w:r w:rsidR="00782FB8" w:rsidRPr="00922197">
              <w:rPr>
                <w:bCs/>
                <w:lang w:eastAsia="ro-RO"/>
              </w:rPr>
              <w:t>ă</w:t>
            </w:r>
            <w:r w:rsidR="005C4FC0" w:rsidRPr="00922197">
              <w:rPr>
                <w:bCs/>
                <w:lang w:eastAsia="ro-RO"/>
              </w:rPr>
              <w:t xml:space="preserve"> pe fiecare </w:t>
            </w:r>
            <w:proofErr w:type="spellStart"/>
            <w:r w:rsidR="005C4FC0" w:rsidRPr="00922197">
              <w:rPr>
                <w:bCs/>
                <w:lang w:eastAsia="ro-RO"/>
              </w:rPr>
              <w:t>s</w:t>
            </w:r>
            <w:r w:rsidR="00782FB8" w:rsidRPr="00922197">
              <w:rPr>
                <w:bCs/>
                <w:lang w:eastAsia="ro-RO"/>
              </w:rPr>
              <w:t>ă</w:t>
            </w:r>
            <w:r w:rsidR="005C4FC0" w:rsidRPr="00922197">
              <w:rPr>
                <w:bCs/>
                <w:lang w:eastAsia="ro-RO"/>
              </w:rPr>
              <w:t>ptam</w:t>
            </w:r>
            <w:r w:rsidR="00782FB8" w:rsidRPr="00922197">
              <w:rPr>
                <w:bCs/>
                <w:lang w:eastAsia="ro-RO"/>
              </w:rPr>
              <w:t>â</w:t>
            </w:r>
            <w:r w:rsidR="005C4FC0" w:rsidRPr="00922197">
              <w:rPr>
                <w:bCs/>
                <w:lang w:eastAsia="ro-RO"/>
              </w:rPr>
              <w:t>n</w:t>
            </w:r>
            <w:r w:rsidR="00782FB8" w:rsidRPr="00922197">
              <w:rPr>
                <w:bCs/>
                <w:lang w:eastAsia="ro-RO"/>
              </w:rPr>
              <w:t>ă</w:t>
            </w:r>
            <w:proofErr w:type="spellEnd"/>
            <w:r w:rsidR="005C4FC0" w:rsidRPr="00922197">
              <w:rPr>
                <w:bCs/>
                <w:lang w:eastAsia="ro-RO"/>
              </w:rPr>
              <w:t xml:space="preserve"> </w:t>
            </w:r>
            <w:r w:rsidR="00782FB8" w:rsidRPr="00922197">
              <w:rPr>
                <w:bCs/>
                <w:lang w:eastAsia="ro-RO"/>
              </w:rPr>
              <w:t>ș</w:t>
            </w:r>
            <w:r w:rsidR="005C4FC0" w:rsidRPr="00922197">
              <w:rPr>
                <w:bCs/>
                <w:lang w:eastAsia="ro-RO"/>
              </w:rPr>
              <w:t>i trebuie s</w:t>
            </w:r>
            <w:r w:rsidR="00782FB8" w:rsidRPr="00922197">
              <w:rPr>
                <w:bCs/>
                <w:lang w:eastAsia="ro-RO"/>
              </w:rPr>
              <w:t>ă</w:t>
            </w:r>
            <w:r w:rsidR="005C4FC0" w:rsidRPr="00922197">
              <w:rPr>
                <w:bCs/>
                <w:lang w:eastAsia="ro-RO"/>
              </w:rPr>
              <w:t xml:space="preserve"> reflecte </w:t>
            </w:r>
            <w:proofErr w:type="spellStart"/>
            <w:r w:rsidR="005C4FC0" w:rsidRPr="00922197">
              <w:rPr>
                <w:bCs/>
                <w:lang w:eastAsia="ro-RO"/>
              </w:rPr>
              <w:t>situatia</w:t>
            </w:r>
            <w:proofErr w:type="spellEnd"/>
            <w:r w:rsidR="005C4FC0" w:rsidRPr="00922197">
              <w:rPr>
                <w:bCs/>
                <w:lang w:eastAsia="ro-RO"/>
              </w:rPr>
              <w:t xml:space="preserve"> real</w:t>
            </w:r>
            <w:r w:rsidR="00782FB8" w:rsidRPr="00922197">
              <w:rPr>
                <w:bCs/>
                <w:lang w:eastAsia="ro-RO"/>
              </w:rPr>
              <w:t>ă</w:t>
            </w:r>
            <w:r w:rsidR="005C4FC0" w:rsidRPr="00922197">
              <w:rPr>
                <w:bCs/>
                <w:lang w:eastAsia="ro-RO"/>
              </w:rPr>
              <w:t xml:space="preserve"> a </w:t>
            </w:r>
            <w:proofErr w:type="spellStart"/>
            <w:r w:rsidR="005C4FC0" w:rsidRPr="00922197">
              <w:rPr>
                <w:bCs/>
                <w:lang w:eastAsia="ro-RO"/>
              </w:rPr>
              <w:t>fiecarui</w:t>
            </w:r>
            <w:proofErr w:type="spellEnd"/>
            <w:r w:rsidR="005C4FC0" w:rsidRPr="00922197">
              <w:rPr>
                <w:bCs/>
                <w:lang w:eastAsia="ro-RO"/>
              </w:rPr>
              <w:t xml:space="preserve"> beneficiar de </w:t>
            </w:r>
            <w:proofErr w:type="spellStart"/>
            <w:r w:rsidR="005C4FC0" w:rsidRPr="00922197">
              <w:rPr>
                <w:bCs/>
                <w:lang w:eastAsia="ro-RO"/>
              </w:rPr>
              <w:t>protectie</w:t>
            </w:r>
            <w:proofErr w:type="spellEnd"/>
            <w:r w:rsidR="005C4FC0" w:rsidRPr="00922197">
              <w:rPr>
                <w:bCs/>
                <w:lang w:eastAsia="ro-RO"/>
              </w:rPr>
              <w:t xml:space="preserve"> temporar</w:t>
            </w:r>
            <w:r w:rsidR="00782FB8" w:rsidRPr="00922197">
              <w:rPr>
                <w:bCs/>
                <w:lang w:eastAsia="ro-RO"/>
              </w:rPr>
              <w:t>ă</w:t>
            </w:r>
            <w:r w:rsidR="005C4FC0" w:rsidRPr="00922197">
              <w:rPr>
                <w:bCs/>
                <w:lang w:eastAsia="ro-RO"/>
              </w:rPr>
              <w:t xml:space="preserve">, respectiv </w:t>
            </w:r>
            <w:r w:rsidRPr="00922197">
              <w:rPr>
                <w:bCs/>
                <w:lang w:eastAsia="ro-RO"/>
              </w:rPr>
              <w:t>lista</w:t>
            </w:r>
            <w:r w:rsidR="005C4FC0" w:rsidRPr="00922197">
              <w:rPr>
                <w:bCs/>
                <w:lang w:eastAsia="ro-RO"/>
              </w:rPr>
              <w:t xml:space="preserve"> se actualizeaz</w:t>
            </w:r>
            <w:r w:rsidR="00782FB8" w:rsidRPr="00922197">
              <w:rPr>
                <w:bCs/>
                <w:lang w:eastAsia="ro-RO"/>
              </w:rPr>
              <w:t>ă</w:t>
            </w:r>
            <w:r w:rsidR="005C4FC0" w:rsidRPr="00922197">
              <w:rPr>
                <w:bCs/>
                <w:lang w:eastAsia="ro-RO"/>
              </w:rPr>
              <w:t xml:space="preserve"> s</w:t>
            </w:r>
            <w:r w:rsidR="00782FB8" w:rsidRPr="00922197">
              <w:rPr>
                <w:bCs/>
                <w:lang w:eastAsia="ro-RO"/>
              </w:rPr>
              <w:t>ă</w:t>
            </w:r>
            <w:r w:rsidR="005C4FC0" w:rsidRPr="00922197">
              <w:rPr>
                <w:bCs/>
                <w:lang w:eastAsia="ro-RO"/>
              </w:rPr>
              <w:t>pt</w:t>
            </w:r>
            <w:r w:rsidR="00782FB8" w:rsidRPr="00922197">
              <w:rPr>
                <w:bCs/>
                <w:lang w:eastAsia="ro-RO"/>
              </w:rPr>
              <w:t>ă</w:t>
            </w:r>
            <w:r w:rsidR="005C4FC0" w:rsidRPr="00922197">
              <w:rPr>
                <w:bCs/>
                <w:lang w:eastAsia="ro-RO"/>
              </w:rPr>
              <w:t>m</w:t>
            </w:r>
            <w:r w:rsidR="00782FB8" w:rsidRPr="00922197">
              <w:rPr>
                <w:bCs/>
                <w:lang w:eastAsia="ro-RO"/>
              </w:rPr>
              <w:t>â</w:t>
            </w:r>
            <w:r w:rsidR="005C4FC0" w:rsidRPr="00922197">
              <w:rPr>
                <w:bCs/>
                <w:lang w:eastAsia="ro-RO"/>
              </w:rPr>
              <w:t xml:space="preserve">nal cu persoanele care au intrat / au </w:t>
            </w:r>
            <w:proofErr w:type="spellStart"/>
            <w:r w:rsidR="005C4FC0" w:rsidRPr="00922197">
              <w:rPr>
                <w:bCs/>
                <w:lang w:eastAsia="ro-RO"/>
              </w:rPr>
              <w:t>iesit</w:t>
            </w:r>
            <w:proofErr w:type="spellEnd"/>
            <w:r w:rsidR="005C4FC0" w:rsidRPr="00922197">
              <w:rPr>
                <w:bCs/>
                <w:lang w:eastAsia="ro-RO"/>
              </w:rPr>
              <w:t xml:space="preserve"> din sistem.</w:t>
            </w:r>
          </w:p>
          <w:p w14:paraId="7D90712D" w14:textId="7F41B51D" w:rsidR="005C4FC0" w:rsidRPr="00922197" w:rsidRDefault="005C4FC0" w:rsidP="005C4FC0">
            <w:pPr>
              <w:autoSpaceDE w:val="0"/>
              <w:autoSpaceDN w:val="0"/>
              <w:adjustRightInd w:val="0"/>
              <w:spacing w:after="120"/>
              <w:jc w:val="both"/>
              <w:rPr>
                <w:bCs/>
                <w:lang w:eastAsia="ro-RO"/>
              </w:rPr>
            </w:pPr>
            <w:r w:rsidRPr="00922197">
              <w:rPr>
                <w:bCs/>
                <w:lang w:eastAsia="ro-RO"/>
              </w:rPr>
              <w:t xml:space="preserve">Beneficiarii de </w:t>
            </w:r>
            <w:proofErr w:type="spellStart"/>
            <w:r w:rsidRPr="00922197">
              <w:rPr>
                <w:bCs/>
                <w:lang w:eastAsia="ro-RO"/>
              </w:rPr>
              <w:t>protectie</w:t>
            </w:r>
            <w:proofErr w:type="spellEnd"/>
            <w:r w:rsidRPr="00922197">
              <w:rPr>
                <w:bCs/>
                <w:lang w:eastAsia="ro-RO"/>
              </w:rPr>
              <w:t xml:space="preserve"> temporar</w:t>
            </w:r>
            <w:r w:rsidR="00782FB8" w:rsidRPr="00922197">
              <w:rPr>
                <w:bCs/>
                <w:lang w:eastAsia="ro-RO"/>
              </w:rPr>
              <w:t>ă</w:t>
            </w:r>
            <w:r w:rsidRPr="00922197">
              <w:rPr>
                <w:bCs/>
                <w:lang w:eastAsia="ro-RO"/>
              </w:rPr>
              <w:t xml:space="preserve"> </w:t>
            </w:r>
            <w:r w:rsidR="00320B71" w:rsidRPr="00922197">
              <w:rPr>
                <w:bCs/>
                <w:lang w:eastAsia="ro-RO"/>
              </w:rPr>
              <w:t xml:space="preserve">sau altă protecție adecvată </w:t>
            </w:r>
            <w:r w:rsidRPr="00922197">
              <w:rPr>
                <w:bCs/>
                <w:lang w:eastAsia="ro-RO"/>
              </w:rPr>
              <w:t xml:space="preserve">care au fost </w:t>
            </w:r>
            <w:proofErr w:type="spellStart"/>
            <w:r w:rsidRPr="00922197">
              <w:rPr>
                <w:bCs/>
                <w:lang w:eastAsia="ro-RO"/>
              </w:rPr>
              <w:t>inclusi</w:t>
            </w:r>
            <w:proofErr w:type="spellEnd"/>
            <w:r w:rsidRPr="00922197">
              <w:rPr>
                <w:bCs/>
                <w:lang w:eastAsia="ro-RO"/>
              </w:rPr>
              <w:t xml:space="preserve"> 13 s</w:t>
            </w:r>
            <w:r w:rsidR="00782FB8" w:rsidRPr="00922197">
              <w:rPr>
                <w:bCs/>
                <w:lang w:eastAsia="ro-RO"/>
              </w:rPr>
              <w:t>ă</w:t>
            </w:r>
            <w:r w:rsidRPr="00922197">
              <w:rPr>
                <w:bCs/>
                <w:lang w:eastAsia="ro-RO"/>
              </w:rPr>
              <w:t>pt</w:t>
            </w:r>
            <w:r w:rsidR="00782FB8" w:rsidRPr="00922197">
              <w:rPr>
                <w:bCs/>
                <w:lang w:eastAsia="ro-RO"/>
              </w:rPr>
              <w:t>ă</w:t>
            </w:r>
            <w:r w:rsidRPr="00922197">
              <w:rPr>
                <w:bCs/>
                <w:lang w:eastAsia="ro-RO"/>
              </w:rPr>
              <w:t>m</w:t>
            </w:r>
            <w:r w:rsidR="00782FB8" w:rsidRPr="00922197">
              <w:rPr>
                <w:bCs/>
                <w:lang w:eastAsia="ro-RO"/>
              </w:rPr>
              <w:t>â</w:t>
            </w:r>
            <w:r w:rsidRPr="00922197">
              <w:rPr>
                <w:bCs/>
                <w:lang w:eastAsia="ro-RO"/>
              </w:rPr>
              <w:t xml:space="preserve">ni </w:t>
            </w:r>
            <w:r w:rsidR="00782FB8" w:rsidRPr="00922197">
              <w:rPr>
                <w:bCs/>
                <w:lang w:eastAsia="ro-RO"/>
              </w:rPr>
              <w:t>î</w:t>
            </w:r>
            <w:r w:rsidRPr="00922197">
              <w:rPr>
                <w:bCs/>
                <w:lang w:eastAsia="ro-RO"/>
              </w:rPr>
              <w:t xml:space="preserve">n total </w:t>
            </w:r>
            <w:r w:rsidR="00782FB8" w:rsidRPr="00922197">
              <w:rPr>
                <w:bCs/>
                <w:lang w:eastAsia="ro-RO"/>
              </w:rPr>
              <w:t>î</w:t>
            </w:r>
            <w:r w:rsidRPr="00922197">
              <w:rPr>
                <w:bCs/>
                <w:lang w:eastAsia="ro-RO"/>
              </w:rPr>
              <w:t xml:space="preserve">n </w:t>
            </w:r>
            <w:r w:rsidR="00A57AFD" w:rsidRPr="00922197">
              <w:rPr>
                <w:bCs/>
                <w:lang w:eastAsia="ro-RO"/>
              </w:rPr>
              <w:t>Lista beneficiarilor</w:t>
            </w:r>
            <w:r w:rsidRPr="00922197">
              <w:rPr>
                <w:bCs/>
                <w:lang w:eastAsia="ro-RO"/>
              </w:rPr>
              <w:t xml:space="preserve"> privind protecția temporară</w:t>
            </w:r>
            <w:r w:rsidR="007E47F1" w:rsidRPr="00922197">
              <w:rPr>
                <w:bCs/>
                <w:lang w:eastAsia="ro-RO"/>
              </w:rPr>
              <w:t xml:space="preserve"> sau alte forme de </w:t>
            </w:r>
            <w:proofErr w:type="spellStart"/>
            <w:r w:rsidR="007E47F1" w:rsidRPr="00922197">
              <w:rPr>
                <w:bCs/>
                <w:lang w:eastAsia="ro-RO"/>
              </w:rPr>
              <w:t>protectie</w:t>
            </w:r>
            <w:proofErr w:type="spellEnd"/>
            <w:r w:rsidR="007E47F1" w:rsidRPr="00922197">
              <w:rPr>
                <w:bCs/>
                <w:lang w:eastAsia="ro-RO"/>
              </w:rPr>
              <w:t xml:space="preserve"> adecvate </w:t>
            </w:r>
            <w:r w:rsidRPr="00922197">
              <w:rPr>
                <w:bCs/>
                <w:lang w:eastAsia="ro-RO"/>
              </w:rPr>
              <w:t xml:space="preserve"> si pentru care s-a solicitat decontarea cheltuielilor pe baza costurilor unitare, vor fi elimina</w:t>
            </w:r>
            <w:r w:rsidR="00782FB8" w:rsidRPr="00922197">
              <w:rPr>
                <w:bCs/>
                <w:lang w:eastAsia="ro-RO"/>
              </w:rPr>
              <w:t>ț</w:t>
            </w:r>
            <w:r w:rsidRPr="00922197">
              <w:rPr>
                <w:bCs/>
                <w:lang w:eastAsia="ro-RO"/>
              </w:rPr>
              <w:t xml:space="preserve">i din </w:t>
            </w:r>
            <w:r w:rsidR="00861A19" w:rsidRPr="00922197">
              <w:rPr>
                <w:bCs/>
                <w:lang w:eastAsia="ro-RO"/>
              </w:rPr>
              <w:t>Lista beneficiarilor</w:t>
            </w:r>
            <w:r w:rsidRPr="00922197">
              <w:rPr>
                <w:bCs/>
                <w:lang w:eastAsia="ro-RO"/>
              </w:rPr>
              <w:t xml:space="preserve"> </w:t>
            </w:r>
            <w:r w:rsidR="00782FB8" w:rsidRPr="00922197">
              <w:rPr>
                <w:bCs/>
                <w:lang w:eastAsia="ro-RO"/>
              </w:rPr>
              <w:t>ș</w:t>
            </w:r>
            <w:r w:rsidRPr="00922197">
              <w:rPr>
                <w:bCs/>
                <w:lang w:eastAsia="ro-RO"/>
              </w:rPr>
              <w:t xml:space="preserve">i pentru aceste persoane nu se mai poate solicita </w:t>
            </w:r>
            <w:r w:rsidR="00782FB8" w:rsidRPr="00922197">
              <w:rPr>
                <w:bCs/>
                <w:lang w:eastAsia="ro-RO"/>
              </w:rPr>
              <w:t>î</w:t>
            </w:r>
            <w:r w:rsidRPr="00922197">
              <w:rPr>
                <w:bCs/>
                <w:lang w:eastAsia="ro-RO"/>
              </w:rPr>
              <w:t xml:space="preserve">n continuare decontarea cheltuielilor pe baza costurilor unitare. </w:t>
            </w:r>
          </w:p>
          <w:p w14:paraId="2952BA3E" w14:textId="0FF3D0AC" w:rsidR="005C4FC0" w:rsidRPr="00922197" w:rsidRDefault="00EB5EB2" w:rsidP="005C4FC0">
            <w:pPr>
              <w:autoSpaceDE w:val="0"/>
              <w:autoSpaceDN w:val="0"/>
              <w:adjustRightInd w:val="0"/>
              <w:spacing w:after="120"/>
              <w:jc w:val="both"/>
              <w:rPr>
                <w:bCs/>
                <w:lang w:eastAsia="ro-RO"/>
              </w:rPr>
            </w:pPr>
            <w:r w:rsidRPr="00EB5EB2">
              <w:rPr>
                <w:bCs/>
                <w:lang w:eastAsia="ro-RO"/>
              </w:rPr>
              <w:t xml:space="preserve">Lista beneficiarilor se organizează săptămânal și include </w:t>
            </w:r>
            <w:r w:rsidR="009478C9" w:rsidRPr="009478C9">
              <w:rPr>
                <w:bCs/>
                <w:lang w:eastAsia="ro-RO"/>
              </w:rPr>
              <w:t>cetățeni</w:t>
            </w:r>
            <w:r w:rsidR="009478C9">
              <w:rPr>
                <w:bCs/>
                <w:lang w:eastAsia="ro-RO"/>
              </w:rPr>
              <w:t>i</w:t>
            </w:r>
            <w:r w:rsidR="009478C9" w:rsidRPr="009478C9">
              <w:rPr>
                <w:bCs/>
                <w:lang w:eastAsia="ro-RO"/>
              </w:rPr>
              <w:t xml:space="preserve"> ucraineni cu reședința în Ucraina înainte de 24 februarie 2022, apatrizi</w:t>
            </w:r>
            <w:r w:rsidR="009478C9">
              <w:rPr>
                <w:bCs/>
                <w:lang w:eastAsia="ro-RO"/>
              </w:rPr>
              <w:t>i</w:t>
            </w:r>
            <w:r w:rsidR="009478C9" w:rsidRPr="009478C9">
              <w:rPr>
                <w:bCs/>
                <w:lang w:eastAsia="ro-RO"/>
              </w:rPr>
              <w:t xml:space="preserve"> și resortisanții țărilor terțe, altele decât Ucraina, care beneficiau de protecție internațională sau de o protecție națională echivalentă în Ucraina înainte de 24 februarie 2022 și membri</w:t>
            </w:r>
            <w:r w:rsidR="009478C9">
              <w:rPr>
                <w:bCs/>
                <w:lang w:eastAsia="ro-RO"/>
              </w:rPr>
              <w:t>i</w:t>
            </w:r>
            <w:r w:rsidR="009478C9" w:rsidRPr="009478C9">
              <w:rPr>
                <w:bCs/>
                <w:lang w:eastAsia="ro-RO"/>
              </w:rPr>
              <w:t xml:space="preserve"> de familie ai persoanelor din cele două categorii anterior menționate</w:t>
            </w:r>
            <w:r w:rsidR="005C4FC0" w:rsidRPr="00922197">
              <w:rPr>
                <w:bCs/>
                <w:lang w:eastAsia="ro-RO"/>
              </w:rPr>
              <w:t>.</w:t>
            </w:r>
          </w:p>
          <w:p w14:paraId="4992B232" w14:textId="15DDF40A" w:rsidR="000A6421" w:rsidRPr="00922197" w:rsidRDefault="005C4FC0" w:rsidP="002B01A2">
            <w:pPr>
              <w:autoSpaceDE w:val="0"/>
              <w:autoSpaceDN w:val="0"/>
              <w:adjustRightInd w:val="0"/>
              <w:spacing w:after="120"/>
              <w:jc w:val="both"/>
              <w:rPr>
                <w:bCs/>
                <w:lang w:eastAsia="ro-RO"/>
              </w:rPr>
            </w:pPr>
            <w:r w:rsidRPr="00922197">
              <w:rPr>
                <w:bCs/>
                <w:lang w:eastAsia="ro-RO"/>
              </w:rPr>
              <w:t xml:space="preserve">Ministerul Afacerilor Interne, </w:t>
            </w:r>
            <w:r w:rsidR="00A57AFD" w:rsidRPr="00922197">
              <w:rPr>
                <w:bCs/>
                <w:lang w:eastAsia="ro-RO"/>
              </w:rPr>
              <w:t xml:space="preserve">prin </w:t>
            </w:r>
            <w:proofErr w:type="spellStart"/>
            <w:r w:rsidR="00A57AFD" w:rsidRPr="00922197">
              <w:rPr>
                <w:bCs/>
                <w:lang w:eastAsia="ro-RO"/>
              </w:rPr>
              <w:t>institutiil</w:t>
            </w:r>
            <w:r w:rsidR="007D0FD9" w:rsidRPr="00922197">
              <w:rPr>
                <w:bCs/>
                <w:lang w:eastAsia="ro-RO"/>
              </w:rPr>
              <w:t>e</w:t>
            </w:r>
            <w:proofErr w:type="spellEnd"/>
            <w:r w:rsidR="00A57AFD" w:rsidRPr="00922197">
              <w:rPr>
                <w:bCs/>
                <w:lang w:eastAsia="ro-RO"/>
              </w:rPr>
              <w:t xml:space="preserve"> din subordine, </w:t>
            </w:r>
            <w:r w:rsidRPr="00922197">
              <w:rPr>
                <w:bCs/>
                <w:lang w:eastAsia="ro-RO"/>
              </w:rPr>
              <w:t xml:space="preserve">are obligația de a verifica si valida informațiile incluse in </w:t>
            </w:r>
            <w:r w:rsidR="00A57AFD" w:rsidRPr="00922197">
              <w:rPr>
                <w:bCs/>
                <w:lang w:eastAsia="ro-RO"/>
              </w:rPr>
              <w:t>Lista beneficiarilor</w:t>
            </w:r>
            <w:r w:rsidRPr="00922197">
              <w:rPr>
                <w:bCs/>
                <w:lang w:eastAsia="ro-RO"/>
              </w:rPr>
              <w:t xml:space="preserve"> privind  protecția temporară</w:t>
            </w:r>
            <w:r w:rsidR="00B26F6E" w:rsidRPr="00922197">
              <w:rPr>
                <w:bCs/>
                <w:lang w:eastAsia="ro-RO"/>
              </w:rPr>
              <w:t xml:space="preserve"> sau de alte forme de </w:t>
            </w:r>
            <w:proofErr w:type="spellStart"/>
            <w:r w:rsidR="00B26F6E" w:rsidRPr="00922197">
              <w:rPr>
                <w:bCs/>
                <w:lang w:eastAsia="ro-RO"/>
              </w:rPr>
              <w:t>protectie</w:t>
            </w:r>
            <w:proofErr w:type="spellEnd"/>
            <w:r w:rsidR="00B26F6E" w:rsidRPr="00922197">
              <w:rPr>
                <w:bCs/>
                <w:lang w:eastAsia="ro-RO"/>
              </w:rPr>
              <w:t xml:space="preserve"> adecvate</w:t>
            </w:r>
            <w:r w:rsidRPr="00922197">
              <w:rPr>
                <w:bCs/>
                <w:lang w:eastAsia="ro-RO"/>
              </w:rPr>
              <w:t>, in special in ceea ce privește dubla finanțare a cheltuielilor</w:t>
            </w:r>
            <w:r w:rsidR="00BD426D" w:rsidRPr="00922197">
              <w:rPr>
                <w:bCs/>
                <w:lang w:eastAsia="ro-RO"/>
              </w:rPr>
              <w:t xml:space="preserve">, </w:t>
            </w:r>
            <w:r w:rsidR="0070474D" w:rsidRPr="00922197">
              <w:rPr>
                <w:bCs/>
                <w:lang w:eastAsia="ro-RO"/>
              </w:rPr>
              <w:t xml:space="preserve">respectiv </w:t>
            </w:r>
            <w:r w:rsidR="00BD426D" w:rsidRPr="00922197">
              <w:rPr>
                <w:bCs/>
                <w:lang w:eastAsia="ro-RO"/>
              </w:rPr>
              <w:t>p</w:t>
            </w:r>
            <w:r w:rsidR="000A6421" w:rsidRPr="00922197">
              <w:rPr>
                <w:bCs/>
                <w:lang w:eastAsia="ro-RO"/>
              </w:rPr>
              <w:t xml:space="preserve">entru același beneficiar de </w:t>
            </w:r>
            <w:proofErr w:type="spellStart"/>
            <w:r w:rsidR="000A6421" w:rsidRPr="00922197">
              <w:rPr>
                <w:bCs/>
                <w:lang w:eastAsia="ro-RO"/>
              </w:rPr>
              <w:t>protectie</w:t>
            </w:r>
            <w:proofErr w:type="spellEnd"/>
            <w:r w:rsidR="000A6421" w:rsidRPr="00922197">
              <w:rPr>
                <w:bCs/>
                <w:lang w:eastAsia="ro-RO"/>
              </w:rPr>
              <w:t xml:space="preserve"> temporara sau de alte forme de </w:t>
            </w:r>
            <w:proofErr w:type="spellStart"/>
            <w:r w:rsidR="000A6421" w:rsidRPr="00922197">
              <w:rPr>
                <w:bCs/>
                <w:lang w:eastAsia="ro-RO"/>
              </w:rPr>
              <w:t>protectie</w:t>
            </w:r>
            <w:proofErr w:type="spellEnd"/>
            <w:r w:rsidR="000A6421" w:rsidRPr="00922197">
              <w:rPr>
                <w:bCs/>
                <w:lang w:eastAsia="ro-RO"/>
              </w:rPr>
              <w:t xml:space="preserve"> adecvate, nu se poate solicita decontarea cheltuielilor pe baza de costuri unitare, de doua sau mai multe ori in aceeași s</w:t>
            </w:r>
            <w:r w:rsidR="00782FB8" w:rsidRPr="00922197">
              <w:rPr>
                <w:bCs/>
                <w:lang w:eastAsia="ro-RO"/>
              </w:rPr>
              <w:t>ă</w:t>
            </w:r>
            <w:r w:rsidR="000A6421" w:rsidRPr="00922197">
              <w:rPr>
                <w:bCs/>
                <w:lang w:eastAsia="ro-RO"/>
              </w:rPr>
              <w:t>pt</w:t>
            </w:r>
            <w:r w:rsidR="00782FB8" w:rsidRPr="00922197">
              <w:rPr>
                <w:bCs/>
                <w:lang w:eastAsia="ro-RO"/>
              </w:rPr>
              <w:t>ă</w:t>
            </w:r>
            <w:r w:rsidR="000A6421" w:rsidRPr="00922197">
              <w:rPr>
                <w:bCs/>
                <w:lang w:eastAsia="ro-RO"/>
              </w:rPr>
              <w:t>m</w:t>
            </w:r>
            <w:r w:rsidR="00782FB8" w:rsidRPr="00922197">
              <w:rPr>
                <w:bCs/>
                <w:lang w:eastAsia="ro-RO"/>
              </w:rPr>
              <w:t>â</w:t>
            </w:r>
            <w:r w:rsidR="000A6421" w:rsidRPr="00922197">
              <w:rPr>
                <w:bCs/>
                <w:lang w:eastAsia="ro-RO"/>
              </w:rPr>
              <w:t>n</w:t>
            </w:r>
            <w:r w:rsidR="00782FB8" w:rsidRPr="00922197">
              <w:rPr>
                <w:bCs/>
                <w:lang w:eastAsia="ro-RO"/>
              </w:rPr>
              <w:t>ă</w:t>
            </w:r>
            <w:r w:rsidR="000A6421" w:rsidRPr="00922197">
              <w:rPr>
                <w:bCs/>
                <w:lang w:eastAsia="ro-RO"/>
              </w:rPr>
              <w:t xml:space="preserve">. </w:t>
            </w:r>
          </w:p>
          <w:p w14:paraId="32CE772D" w14:textId="34405F72" w:rsidR="001728AB" w:rsidRPr="00922197" w:rsidRDefault="001728AB" w:rsidP="001728AB">
            <w:pPr>
              <w:autoSpaceDE w:val="0"/>
              <w:autoSpaceDN w:val="0"/>
              <w:adjustRightInd w:val="0"/>
              <w:spacing w:after="120"/>
              <w:jc w:val="both"/>
              <w:rPr>
                <w:bCs/>
                <w:lang w:eastAsia="ro-RO"/>
              </w:rPr>
            </w:pPr>
            <w:r w:rsidRPr="00922197">
              <w:rPr>
                <w:bCs/>
                <w:lang w:eastAsia="ro-RO"/>
              </w:rPr>
              <w:t xml:space="preserve">Datele personale ale beneficiarilor urmează să fie colectate, stocate </w:t>
            </w:r>
            <w:proofErr w:type="spellStart"/>
            <w:r w:rsidRPr="00922197">
              <w:rPr>
                <w:bCs/>
                <w:lang w:eastAsia="ro-RO"/>
              </w:rPr>
              <w:t>şi</w:t>
            </w:r>
            <w:proofErr w:type="spellEnd"/>
            <w:r w:rsidRPr="00922197">
              <w:rPr>
                <w:bCs/>
                <w:lang w:eastAsia="ro-RO"/>
              </w:rPr>
              <w:t xml:space="preserve"> gestionate cu respectarea normelor de protecție a datelor cu caracter personal.</w:t>
            </w:r>
          </w:p>
          <w:p w14:paraId="2367F38C" w14:textId="62F4DB95" w:rsidR="001F7E27" w:rsidRPr="00922197" w:rsidRDefault="001F7E27" w:rsidP="001F7E27">
            <w:pPr>
              <w:autoSpaceDE w:val="0"/>
              <w:autoSpaceDN w:val="0"/>
              <w:adjustRightInd w:val="0"/>
              <w:spacing w:after="120"/>
              <w:jc w:val="both"/>
              <w:rPr>
                <w:bCs/>
                <w:lang w:eastAsia="ro-RO"/>
              </w:rPr>
            </w:pPr>
            <w:r w:rsidRPr="00922197">
              <w:rPr>
                <w:bCs/>
                <w:lang w:eastAsia="ro-RO"/>
              </w:rPr>
              <w:lastRenderedPageBreak/>
              <w:t xml:space="preserve">Costul unitar este de 40 EUR pe săptămână per persoana si se acorda pentru fiecare săptămână completă sau parțială în care </w:t>
            </w:r>
            <w:r w:rsidR="000650D4" w:rsidRPr="00922197">
              <w:rPr>
                <w:bCs/>
                <w:lang w:eastAsia="ro-RO"/>
              </w:rPr>
              <w:t xml:space="preserve">o persoana a </w:t>
            </w:r>
            <w:r w:rsidRPr="00922197">
              <w:rPr>
                <w:bCs/>
                <w:lang w:eastAsia="ro-RO"/>
              </w:rPr>
              <w:t>beneficia</w:t>
            </w:r>
            <w:r w:rsidR="000650D4" w:rsidRPr="00922197">
              <w:rPr>
                <w:bCs/>
                <w:lang w:eastAsia="ro-RO"/>
              </w:rPr>
              <w:t xml:space="preserve">t </w:t>
            </w:r>
            <w:r w:rsidRPr="00922197">
              <w:rPr>
                <w:bCs/>
                <w:lang w:eastAsia="ro-RO"/>
              </w:rPr>
              <w:t xml:space="preserve">de </w:t>
            </w:r>
            <w:proofErr w:type="spellStart"/>
            <w:r w:rsidRPr="00922197">
              <w:rPr>
                <w:bCs/>
                <w:lang w:eastAsia="ro-RO"/>
              </w:rPr>
              <w:t>protecţie</w:t>
            </w:r>
            <w:proofErr w:type="spellEnd"/>
            <w:r w:rsidRPr="00922197">
              <w:rPr>
                <w:bCs/>
                <w:lang w:eastAsia="ro-RO"/>
              </w:rPr>
              <w:t xml:space="preserve"> temporara </w:t>
            </w:r>
            <w:r w:rsidR="00A57AFD" w:rsidRPr="00922197">
              <w:rPr>
                <w:bCs/>
                <w:lang w:eastAsia="ro-RO"/>
              </w:rPr>
              <w:t xml:space="preserve">sau de alte forme de </w:t>
            </w:r>
            <w:proofErr w:type="spellStart"/>
            <w:r w:rsidR="00A57AFD" w:rsidRPr="00922197">
              <w:rPr>
                <w:bCs/>
                <w:lang w:eastAsia="ro-RO"/>
              </w:rPr>
              <w:t>protectie</w:t>
            </w:r>
            <w:proofErr w:type="spellEnd"/>
            <w:r w:rsidR="00A57AFD" w:rsidRPr="00922197">
              <w:rPr>
                <w:bCs/>
                <w:lang w:eastAsia="ro-RO"/>
              </w:rPr>
              <w:t xml:space="preserve"> </w:t>
            </w:r>
            <w:r w:rsidRPr="00922197">
              <w:rPr>
                <w:bCs/>
                <w:lang w:eastAsia="ro-RO"/>
              </w:rPr>
              <w:t xml:space="preserve">si este inclus in </w:t>
            </w:r>
            <w:r w:rsidR="00A57AFD" w:rsidRPr="00922197">
              <w:rPr>
                <w:bCs/>
                <w:lang w:eastAsia="ro-RO"/>
              </w:rPr>
              <w:t>Lista beneficiarilor</w:t>
            </w:r>
            <w:r w:rsidRPr="00922197">
              <w:rPr>
                <w:bCs/>
                <w:lang w:eastAsia="ro-RO"/>
              </w:rPr>
              <w:t xml:space="preserve"> privind  protecția temporară ca persoana unica.</w:t>
            </w:r>
          </w:p>
          <w:p w14:paraId="65F70644" w14:textId="158F36B4" w:rsidR="001F7E27" w:rsidRPr="00922197" w:rsidRDefault="001F7E27" w:rsidP="001F7E27">
            <w:pPr>
              <w:autoSpaceDE w:val="0"/>
              <w:autoSpaceDN w:val="0"/>
              <w:adjustRightInd w:val="0"/>
              <w:spacing w:after="120"/>
              <w:jc w:val="both"/>
              <w:rPr>
                <w:bCs/>
                <w:lang w:eastAsia="ro-RO"/>
              </w:rPr>
            </w:pPr>
            <w:r w:rsidRPr="00922197">
              <w:rPr>
                <w:bCs/>
                <w:lang w:eastAsia="ro-RO"/>
              </w:rPr>
              <w:t xml:space="preserve">Pentru un beneficiar de </w:t>
            </w:r>
            <w:proofErr w:type="spellStart"/>
            <w:r w:rsidRPr="00922197">
              <w:rPr>
                <w:bCs/>
                <w:lang w:eastAsia="ro-RO"/>
              </w:rPr>
              <w:t>protectie</w:t>
            </w:r>
            <w:proofErr w:type="spellEnd"/>
            <w:r w:rsidRPr="00922197">
              <w:rPr>
                <w:bCs/>
                <w:lang w:eastAsia="ro-RO"/>
              </w:rPr>
              <w:t xml:space="preserve"> temporara</w:t>
            </w:r>
            <w:r w:rsidR="00861A19" w:rsidRPr="00922197">
              <w:rPr>
                <w:bCs/>
                <w:lang w:eastAsia="ro-RO"/>
              </w:rPr>
              <w:t xml:space="preserve"> sau de alte forme de </w:t>
            </w:r>
            <w:proofErr w:type="spellStart"/>
            <w:r w:rsidR="00861A19" w:rsidRPr="00922197">
              <w:rPr>
                <w:bCs/>
                <w:lang w:eastAsia="ro-RO"/>
              </w:rPr>
              <w:t>protectie</w:t>
            </w:r>
            <w:proofErr w:type="spellEnd"/>
            <w:r w:rsidR="00861A19" w:rsidRPr="00922197">
              <w:rPr>
                <w:bCs/>
                <w:lang w:eastAsia="ro-RO"/>
              </w:rPr>
              <w:t xml:space="preserve"> adecvate</w:t>
            </w:r>
            <w:r w:rsidRPr="00922197">
              <w:rPr>
                <w:bCs/>
                <w:lang w:eastAsia="ro-RO"/>
              </w:rPr>
              <w:t xml:space="preserve">, </w:t>
            </w:r>
            <w:proofErr w:type="spellStart"/>
            <w:r w:rsidRPr="00922197">
              <w:rPr>
                <w:bCs/>
                <w:lang w:eastAsia="ro-RO"/>
              </w:rPr>
              <w:t>inregistrat</w:t>
            </w:r>
            <w:proofErr w:type="spellEnd"/>
            <w:r w:rsidRPr="00922197">
              <w:rPr>
                <w:bCs/>
                <w:lang w:eastAsia="ro-RO"/>
              </w:rPr>
              <w:t xml:space="preserve"> in </w:t>
            </w:r>
            <w:r w:rsidR="000650D4" w:rsidRPr="00922197">
              <w:rPr>
                <w:bCs/>
                <w:lang w:eastAsia="ro-RO"/>
              </w:rPr>
              <w:t>Lista beneficiarilor</w:t>
            </w:r>
            <w:r w:rsidRPr="00922197">
              <w:rPr>
                <w:bCs/>
                <w:lang w:eastAsia="ro-RO"/>
              </w:rPr>
              <w:t xml:space="preserve">, costul unitar poate fi utilizat pentru fiecare </w:t>
            </w:r>
            <w:proofErr w:type="spellStart"/>
            <w:r w:rsidRPr="00922197">
              <w:rPr>
                <w:bCs/>
                <w:lang w:eastAsia="ro-RO"/>
              </w:rPr>
              <w:t>saptamana</w:t>
            </w:r>
            <w:proofErr w:type="spellEnd"/>
            <w:r w:rsidRPr="00922197">
              <w:rPr>
                <w:bCs/>
                <w:lang w:eastAsia="ro-RO"/>
              </w:rPr>
              <w:t xml:space="preserve"> in care acesta este </w:t>
            </w:r>
            <w:proofErr w:type="spellStart"/>
            <w:r w:rsidRPr="00922197">
              <w:rPr>
                <w:bCs/>
                <w:lang w:eastAsia="ro-RO"/>
              </w:rPr>
              <w:t>inregistrat</w:t>
            </w:r>
            <w:proofErr w:type="spellEnd"/>
            <w:r w:rsidRPr="00922197">
              <w:rPr>
                <w:bCs/>
                <w:lang w:eastAsia="ro-RO"/>
              </w:rPr>
              <w:t xml:space="preserve"> in </w:t>
            </w:r>
            <w:r w:rsidR="00861A19" w:rsidRPr="00922197">
              <w:rPr>
                <w:bCs/>
                <w:lang w:eastAsia="ro-RO"/>
              </w:rPr>
              <w:t>lista beneficiarilor</w:t>
            </w:r>
            <w:r w:rsidRPr="00922197">
              <w:rPr>
                <w:bCs/>
                <w:lang w:eastAsia="ro-RO"/>
              </w:rPr>
              <w:t>, dar nu mai mult de 13 săptămâni in total.</w:t>
            </w:r>
          </w:p>
          <w:p w14:paraId="4B2F26B0" w14:textId="3EB50BD3" w:rsidR="001F7E27" w:rsidRPr="00922197" w:rsidRDefault="001F7E27" w:rsidP="001F7E27">
            <w:pPr>
              <w:autoSpaceDE w:val="0"/>
              <w:autoSpaceDN w:val="0"/>
              <w:adjustRightInd w:val="0"/>
              <w:spacing w:after="120"/>
              <w:jc w:val="both"/>
              <w:rPr>
                <w:bCs/>
                <w:lang w:eastAsia="ro-RO"/>
              </w:rPr>
            </w:pPr>
            <w:r w:rsidRPr="00922197">
              <w:rPr>
                <w:bCs/>
                <w:lang w:eastAsia="ro-RO"/>
              </w:rPr>
              <w:t>Costul unitar se acordă numai pentru nevoile de bază</w:t>
            </w:r>
            <w:r w:rsidR="00B429E2" w:rsidRPr="00922197">
              <w:rPr>
                <w:bCs/>
                <w:lang w:eastAsia="ro-RO"/>
              </w:rPr>
              <w:t xml:space="preserve"> imediate</w:t>
            </w:r>
            <w:r w:rsidRPr="00922197">
              <w:rPr>
                <w:bCs/>
                <w:lang w:eastAsia="ro-RO"/>
              </w:rPr>
              <w:t xml:space="preserve"> și </w:t>
            </w:r>
            <w:r w:rsidR="00B429E2" w:rsidRPr="00922197">
              <w:rPr>
                <w:bCs/>
                <w:lang w:eastAsia="ro-RO"/>
              </w:rPr>
              <w:t xml:space="preserve">pentru </w:t>
            </w:r>
            <w:r w:rsidRPr="00922197">
              <w:rPr>
                <w:bCs/>
                <w:lang w:eastAsia="ro-RO"/>
              </w:rPr>
              <w:t>sprijinul persoanelor cărora li s-a acordat protecție temporară</w:t>
            </w:r>
            <w:r w:rsidR="00B429E2" w:rsidRPr="00922197">
              <w:rPr>
                <w:bCs/>
                <w:lang w:eastAsia="ro-RO"/>
              </w:rPr>
              <w:t xml:space="preserve"> sau alte forme de </w:t>
            </w:r>
            <w:proofErr w:type="spellStart"/>
            <w:r w:rsidR="00B429E2" w:rsidRPr="00922197">
              <w:rPr>
                <w:bCs/>
                <w:lang w:eastAsia="ro-RO"/>
              </w:rPr>
              <w:t>protectie</w:t>
            </w:r>
            <w:proofErr w:type="spellEnd"/>
            <w:r w:rsidR="00B429E2" w:rsidRPr="00922197">
              <w:rPr>
                <w:bCs/>
                <w:lang w:eastAsia="ro-RO"/>
              </w:rPr>
              <w:t xml:space="preserve"> adecvate</w:t>
            </w:r>
            <w:r w:rsidRPr="00922197">
              <w:rPr>
                <w:bCs/>
                <w:lang w:eastAsia="ro-RO"/>
              </w:rPr>
              <w:t xml:space="preserve">, în conformitate cu Decizia de punere în aplicare (UE) 2022/382  si se acorda pentru acoperirea parțială a cheltuielilor efectuate pentru asigurarea </w:t>
            </w:r>
            <w:proofErr w:type="spellStart"/>
            <w:r w:rsidRPr="00922197">
              <w:rPr>
                <w:bCs/>
                <w:lang w:eastAsia="ro-RO"/>
              </w:rPr>
              <w:t>utilităţilor</w:t>
            </w:r>
            <w:proofErr w:type="spellEnd"/>
            <w:r w:rsidRPr="00922197">
              <w:rPr>
                <w:bCs/>
                <w:lang w:eastAsia="ro-RO"/>
              </w:rPr>
              <w:t xml:space="preserve"> de primă necesitate prevăzute la art. 1 alin. (1) lit. a)-c) din </w:t>
            </w:r>
            <w:proofErr w:type="spellStart"/>
            <w:r w:rsidRPr="00922197">
              <w:rPr>
                <w:bCs/>
                <w:lang w:eastAsia="ro-RO"/>
              </w:rPr>
              <w:t>Ordonanţa</w:t>
            </w:r>
            <w:proofErr w:type="spellEnd"/>
            <w:r w:rsidRPr="00922197">
              <w:rPr>
                <w:bCs/>
                <w:lang w:eastAsia="ro-RO"/>
              </w:rPr>
              <w:t xml:space="preserve"> de </w:t>
            </w:r>
            <w:proofErr w:type="spellStart"/>
            <w:r w:rsidRPr="00922197">
              <w:rPr>
                <w:bCs/>
                <w:lang w:eastAsia="ro-RO"/>
              </w:rPr>
              <w:t>urgenţă</w:t>
            </w:r>
            <w:proofErr w:type="spellEnd"/>
            <w:r w:rsidRPr="00922197">
              <w:rPr>
                <w:bCs/>
                <w:lang w:eastAsia="ro-RO"/>
              </w:rPr>
              <w:t xml:space="preserve"> a Guvernului nr. 15/2022 , cu modificările </w:t>
            </w:r>
            <w:proofErr w:type="spellStart"/>
            <w:r w:rsidRPr="00922197">
              <w:rPr>
                <w:bCs/>
                <w:lang w:eastAsia="ro-RO"/>
              </w:rPr>
              <w:t>şi</w:t>
            </w:r>
            <w:proofErr w:type="spellEnd"/>
            <w:r w:rsidRPr="00922197">
              <w:rPr>
                <w:bCs/>
                <w:lang w:eastAsia="ro-RO"/>
              </w:rPr>
              <w:t xml:space="preserve"> completările ulterioare.</w:t>
            </w:r>
          </w:p>
          <w:p w14:paraId="312A11EE" w14:textId="6D5D3F00" w:rsidR="00AE5296" w:rsidRPr="00922197" w:rsidRDefault="00AE5296" w:rsidP="001F7E27">
            <w:pPr>
              <w:autoSpaceDE w:val="0"/>
              <w:autoSpaceDN w:val="0"/>
              <w:adjustRightInd w:val="0"/>
              <w:spacing w:after="120"/>
              <w:jc w:val="both"/>
              <w:rPr>
                <w:bCs/>
                <w:lang w:eastAsia="ro-RO"/>
              </w:rPr>
            </w:pPr>
            <w:r w:rsidRPr="00922197">
              <w:rPr>
                <w:bCs/>
                <w:lang w:eastAsia="ro-RO"/>
              </w:rPr>
              <w:t>Sprijinul</w:t>
            </w:r>
            <w:r w:rsidR="00B429E2" w:rsidRPr="00922197">
              <w:rPr>
                <w:bCs/>
                <w:lang w:eastAsia="ro-RO"/>
              </w:rPr>
              <w:t xml:space="preserve"> financiar</w:t>
            </w:r>
            <w:r w:rsidRPr="00922197">
              <w:rPr>
                <w:bCs/>
                <w:lang w:eastAsia="ro-RO"/>
              </w:rPr>
              <w:t xml:space="preserve"> acordat sub formă de cost unitar poate fi acordat pana la încetarea aplicării Deciziei de punere în aplicare (UE) 2022/382, in limita fondurilor alocate acestei masuri, dar nu mai </w:t>
            </w:r>
            <w:proofErr w:type="spellStart"/>
            <w:r w:rsidRPr="00922197">
              <w:rPr>
                <w:bCs/>
                <w:lang w:eastAsia="ro-RO"/>
              </w:rPr>
              <w:t>tarziu</w:t>
            </w:r>
            <w:proofErr w:type="spellEnd"/>
            <w:r w:rsidRPr="00922197">
              <w:rPr>
                <w:bCs/>
                <w:lang w:eastAsia="ro-RO"/>
              </w:rPr>
              <w:t xml:space="preserve"> de 31 decembrie 2023.</w:t>
            </w:r>
          </w:p>
          <w:p w14:paraId="5A744022" w14:textId="77777777" w:rsidR="001F7E27" w:rsidRPr="00922197" w:rsidRDefault="001F7E27" w:rsidP="001728AB">
            <w:pPr>
              <w:autoSpaceDE w:val="0"/>
              <w:autoSpaceDN w:val="0"/>
              <w:adjustRightInd w:val="0"/>
              <w:spacing w:after="120"/>
              <w:jc w:val="both"/>
              <w:rPr>
                <w:bCs/>
                <w:lang w:eastAsia="ro-RO"/>
              </w:rPr>
            </w:pPr>
          </w:p>
          <w:p w14:paraId="74C18F0A" w14:textId="77777777" w:rsidR="00223491" w:rsidRPr="00922197" w:rsidRDefault="00223491" w:rsidP="007D1587">
            <w:pPr>
              <w:autoSpaceDE w:val="0"/>
              <w:autoSpaceDN w:val="0"/>
              <w:adjustRightInd w:val="0"/>
              <w:spacing w:after="120"/>
              <w:jc w:val="both"/>
              <w:rPr>
                <w:b/>
                <w:bCs/>
                <w:lang w:eastAsia="en-GB"/>
              </w:rPr>
            </w:pPr>
            <w:r w:rsidRPr="00922197">
              <w:rPr>
                <w:b/>
                <w:bCs/>
                <w:lang w:eastAsia="en-GB"/>
              </w:rPr>
              <w:t>2.4 Alte informații</w:t>
            </w:r>
            <w:r w:rsidR="0064777F" w:rsidRPr="00922197">
              <w:rPr>
                <w:b/>
                <w:bCs/>
                <w:lang w:eastAsia="en-GB"/>
              </w:rPr>
              <w:t xml:space="preserve"> </w:t>
            </w:r>
          </w:p>
          <w:p w14:paraId="45862F79" w14:textId="1DCA6D99" w:rsidR="004E3AB5" w:rsidRPr="00922197" w:rsidRDefault="004E3AB5" w:rsidP="004E3AB5">
            <w:pPr>
              <w:autoSpaceDE w:val="0"/>
              <w:autoSpaceDN w:val="0"/>
              <w:adjustRightInd w:val="0"/>
              <w:spacing w:after="120"/>
              <w:jc w:val="both"/>
              <w:rPr>
                <w:bCs/>
                <w:lang w:eastAsia="en-GB"/>
              </w:rPr>
            </w:pPr>
          </w:p>
        </w:tc>
      </w:tr>
    </w:tbl>
    <w:p w14:paraId="2DB4CCB7" w14:textId="77777777" w:rsidR="003864F6" w:rsidRPr="00922197" w:rsidRDefault="00DB715E" w:rsidP="008838DB">
      <w:pPr>
        <w:spacing w:after="120"/>
        <w:rPr>
          <w:b/>
        </w:rPr>
      </w:pPr>
      <w:r w:rsidRPr="00922197">
        <w:rPr>
          <w:b/>
        </w:rPr>
        <w:lastRenderedPageBreak/>
        <w:t xml:space="preserve">   </w:t>
      </w:r>
      <w:r w:rsidR="007C16BF" w:rsidRPr="00922197">
        <w:rPr>
          <w:b/>
        </w:rPr>
        <w:t xml:space="preserve">   </w:t>
      </w:r>
    </w:p>
    <w:p w14:paraId="7A5BB453" w14:textId="77777777" w:rsidR="001F2567" w:rsidRPr="00922197" w:rsidRDefault="001F2567" w:rsidP="000E4B24">
      <w:pPr>
        <w:spacing w:after="120"/>
        <w:ind w:firstLine="720"/>
        <w:jc w:val="center"/>
        <w:rPr>
          <w:b/>
        </w:rPr>
      </w:pPr>
    </w:p>
    <w:p w14:paraId="4794020D" w14:textId="34DF6CBF" w:rsidR="00223491" w:rsidRPr="00922197" w:rsidRDefault="003864F6" w:rsidP="000E4B24">
      <w:pPr>
        <w:spacing w:after="120"/>
        <w:ind w:firstLine="720"/>
        <w:jc w:val="center"/>
        <w:rPr>
          <w:b/>
        </w:rPr>
      </w:pPr>
      <w:r w:rsidRPr="00922197">
        <w:rPr>
          <w:b/>
        </w:rPr>
        <w:t>Secțiunea</w:t>
      </w:r>
      <w:r w:rsidR="00670C79" w:rsidRPr="00922197">
        <w:rPr>
          <w:b/>
        </w:rPr>
        <w:t xml:space="preserve"> a 3-a</w:t>
      </w:r>
    </w:p>
    <w:p w14:paraId="4E4A7A8E" w14:textId="540C62E0" w:rsidR="00670C79" w:rsidRPr="00922197" w:rsidRDefault="00670C79" w:rsidP="000E4B24">
      <w:pPr>
        <w:spacing w:after="120"/>
        <w:ind w:firstLine="720"/>
        <w:jc w:val="center"/>
        <w:rPr>
          <w:b/>
        </w:rPr>
      </w:pPr>
      <w:r w:rsidRPr="00922197">
        <w:rPr>
          <w:b/>
        </w:rPr>
        <w:t>Impactul socioeconomic</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922197" w14:paraId="4F7B7B5A" w14:textId="77777777" w:rsidTr="007C07B3">
        <w:tc>
          <w:tcPr>
            <w:tcW w:w="10533" w:type="dxa"/>
          </w:tcPr>
          <w:p w14:paraId="612A275C" w14:textId="77777777" w:rsidR="00F72189" w:rsidRPr="00922197" w:rsidRDefault="00F72189" w:rsidP="008838DB">
            <w:pPr>
              <w:spacing w:after="120"/>
              <w:jc w:val="both"/>
              <w:rPr>
                <w:b/>
              </w:rPr>
            </w:pPr>
            <w:r w:rsidRPr="00922197">
              <w:rPr>
                <w:b/>
              </w:rPr>
              <w:t>3.1 Descrierea generală a beneficiilor și costurilor estimate ca urmare a intrării în vigoare a actului normativ</w:t>
            </w:r>
          </w:p>
          <w:p w14:paraId="190C27FD" w14:textId="159AC7CD" w:rsidR="00FB45DC" w:rsidRPr="00922197" w:rsidRDefault="00F72189" w:rsidP="00C66683">
            <w:pPr>
              <w:spacing w:after="120"/>
              <w:jc w:val="both"/>
              <w:rPr>
                <w:b/>
              </w:rPr>
            </w:pPr>
            <w:r w:rsidRPr="00922197">
              <w:rPr>
                <w:b/>
              </w:rPr>
              <w:t>3.2 Impactul social</w:t>
            </w:r>
          </w:p>
          <w:p w14:paraId="6DEFB393" w14:textId="25FF94C9" w:rsidR="006372CE" w:rsidRPr="00922197" w:rsidRDefault="006372CE" w:rsidP="006372CE">
            <w:pPr>
              <w:spacing w:after="120"/>
              <w:jc w:val="both"/>
              <w:rPr>
                <w:bCs/>
              </w:rPr>
            </w:pPr>
            <w:r w:rsidRPr="00922197">
              <w:rPr>
                <w:bCs/>
              </w:rPr>
              <w:t xml:space="preserve">Prin instituirea unui mecanism de decontare pe baza de costuri unitare a cheltuielilor cu persoanele refugiate din Ucraina, se poate asigura </w:t>
            </w:r>
            <w:proofErr w:type="spellStart"/>
            <w:r w:rsidRPr="00922197">
              <w:rPr>
                <w:bCs/>
              </w:rPr>
              <w:t>imbunatatirea</w:t>
            </w:r>
            <w:proofErr w:type="spellEnd"/>
            <w:r w:rsidRPr="00922197">
              <w:rPr>
                <w:bCs/>
              </w:rPr>
              <w:t xml:space="preserve"> </w:t>
            </w:r>
            <w:proofErr w:type="spellStart"/>
            <w:r w:rsidRPr="00922197">
              <w:rPr>
                <w:bCs/>
              </w:rPr>
              <w:t>capacitatii</w:t>
            </w:r>
            <w:proofErr w:type="spellEnd"/>
            <w:r w:rsidRPr="00922197">
              <w:rPr>
                <w:bCs/>
              </w:rPr>
              <w:t xml:space="preserve"> de gestionare a crizelor </w:t>
            </w:r>
            <w:proofErr w:type="spellStart"/>
            <w:r w:rsidRPr="00922197">
              <w:rPr>
                <w:bCs/>
              </w:rPr>
              <w:t>şi</w:t>
            </w:r>
            <w:proofErr w:type="spellEnd"/>
            <w:r w:rsidRPr="00922197">
              <w:rPr>
                <w:bCs/>
              </w:rPr>
              <w:t xml:space="preserve"> de </w:t>
            </w:r>
            <w:proofErr w:type="spellStart"/>
            <w:r w:rsidRPr="00922197">
              <w:rPr>
                <w:bCs/>
              </w:rPr>
              <w:t>reacţie</w:t>
            </w:r>
            <w:proofErr w:type="spellEnd"/>
            <w:r w:rsidRPr="00922197">
              <w:rPr>
                <w:bCs/>
              </w:rPr>
              <w:t xml:space="preserve"> rapidă si a </w:t>
            </w:r>
            <w:proofErr w:type="spellStart"/>
            <w:r w:rsidRPr="00922197">
              <w:rPr>
                <w:bCs/>
              </w:rPr>
              <w:t>calitatii</w:t>
            </w:r>
            <w:proofErr w:type="spellEnd"/>
            <w:r w:rsidRPr="00922197">
              <w:rPr>
                <w:bCs/>
              </w:rPr>
              <w:t xml:space="preserve">  măsurilor de sprijin </w:t>
            </w:r>
            <w:proofErr w:type="spellStart"/>
            <w:r w:rsidRPr="00922197">
              <w:rPr>
                <w:bCs/>
              </w:rPr>
              <w:t>şi</w:t>
            </w:r>
            <w:proofErr w:type="spellEnd"/>
            <w:r w:rsidRPr="00922197">
              <w:rPr>
                <w:bCs/>
              </w:rPr>
              <w:t xml:space="preserve"> </w:t>
            </w:r>
            <w:proofErr w:type="spellStart"/>
            <w:r w:rsidRPr="00922197">
              <w:rPr>
                <w:bCs/>
              </w:rPr>
              <w:t>asistenţă</w:t>
            </w:r>
            <w:proofErr w:type="spellEnd"/>
            <w:r w:rsidRPr="00922197">
              <w:rPr>
                <w:bCs/>
              </w:rPr>
              <w:t xml:space="preserve"> umanitară acordate </w:t>
            </w:r>
            <w:proofErr w:type="spellStart"/>
            <w:r w:rsidRPr="00922197">
              <w:rPr>
                <w:bCs/>
              </w:rPr>
              <w:t>cetăţenilor</w:t>
            </w:r>
            <w:proofErr w:type="spellEnd"/>
            <w:r w:rsidRPr="00922197">
              <w:rPr>
                <w:bCs/>
              </w:rPr>
              <w:t xml:space="preserve"> străini </w:t>
            </w:r>
            <w:proofErr w:type="spellStart"/>
            <w:r w:rsidRPr="00922197">
              <w:rPr>
                <w:bCs/>
              </w:rPr>
              <w:t>şi</w:t>
            </w:r>
            <w:proofErr w:type="spellEnd"/>
            <w:r w:rsidRPr="00922197">
              <w:rPr>
                <w:bCs/>
              </w:rPr>
              <w:t xml:space="preserve"> apatrizi </w:t>
            </w:r>
            <w:proofErr w:type="spellStart"/>
            <w:r w:rsidRPr="00922197">
              <w:rPr>
                <w:bCs/>
              </w:rPr>
              <w:t>aflaţi</w:t>
            </w:r>
            <w:proofErr w:type="spellEnd"/>
            <w:r w:rsidRPr="00922197">
              <w:rPr>
                <w:bCs/>
              </w:rPr>
              <w:t xml:space="preserve"> în </w:t>
            </w:r>
            <w:proofErr w:type="spellStart"/>
            <w:r w:rsidRPr="00922197">
              <w:rPr>
                <w:bCs/>
              </w:rPr>
              <w:t>situaţii</w:t>
            </w:r>
            <w:proofErr w:type="spellEnd"/>
            <w:r w:rsidRPr="00922197">
              <w:rPr>
                <w:bCs/>
              </w:rPr>
              <w:t xml:space="preserve"> de risc imediat, ipostaze în care dreptul la </w:t>
            </w:r>
            <w:proofErr w:type="spellStart"/>
            <w:r w:rsidRPr="00922197">
              <w:rPr>
                <w:bCs/>
              </w:rPr>
              <w:t>viaţă</w:t>
            </w:r>
            <w:proofErr w:type="spellEnd"/>
            <w:r w:rsidRPr="00922197">
              <w:rPr>
                <w:bCs/>
              </w:rPr>
              <w:t xml:space="preserve"> al acestor persoane este pus în pericol, </w:t>
            </w:r>
            <w:r w:rsidR="007A2466" w:rsidRPr="00922197">
              <w:rPr>
                <w:bCs/>
              </w:rPr>
              <w:t xml:space="preserve">cu impact imediat si real asupra </w:t>
            </w:r>
            <w:proofErr w:type="spellStart"/>
            <w:r w:rsidR="007A2466" w:rsidRPr="00922197">
              <w:rPr>
                <w:bCs/>
              </w:rPr>
              <w:t>calitatii</w:t>
            </w:r>
            <w:proofErr w:type="spellEnd"/>
            <w:r w:rsidR="007A2466" w:rsidRPr="00922197">
              <w:rPr>
                <w:bCs/>
              </w:rPr>
              <w:t xml:space="preserve"> </w:t>
            </w:r>
            <w:proofErr w:type="spellStart"/>
            <w:r w:rsidR="007A2466" w:rsidRPr="00922197">
              <w:rPr>
                <w:bCs/>
              </w:rPr>
              <w:t>vietii</w:t>
            </w:r>
            <w:proofErr w:type="spellEnd"/>
            <w:r w:rsidR="007A2466" w:rsidRPr="00922197">
              <w:rPr>
                <w:bCs/>
              </w:rPr>
              <w:t xml:space="preserve"> acestor persoane.</w:t>
            </w:r>
            <w:r w:rsidRPr="00922197">
              <w:rPr>
                <w:bCs/>
              </w:rPr>
              <w:t xml:space="preserve"> </w:t>
            </w:r>
          </w:p>
          <w:p w14:paraId="49F54BE2" w14:textId="79DB3CD4" w:rsidR="00FB45DC" w:rsidRPr="00922197" w:rsidRDefault="00F72189" w:rsidP="00C66683">
            <w:pPr>
              <w:spacing w:after="120"/>
              <w:jc w:val="both"/>
              <w:rPr>
                <w:b/>
              </w:rPr>
            </w:pPr>
            <w:r w:rsidRPr="00922197">
              <w:rPr>
                <w:b/>
              </w:rPr>
              <w:t xml:space="preserve">3.3. Impactul asupra drepturilor și libertăților fundamentale ale omului </w:t>
            </w:r>
          </w:p>
          <w:p w14:paraId="6AB97E55" w14:textId="4041942E" w:rsidR="00EF53BA" w:rsidRPr="00922197" w:rsidRDefault="00EF53BA" w:rsidP="00C66683">
            <w:pPr>
              <w:spacing w:after="120"/>
              <w:jc w:val="both"/>
              <w:rPr>
                <w:b/>
              </w:rPr>
            </w:pPr>
            <w:r w:rsidRPr="00922197">
              <w:rPr>
                <w:b/>
              </w:rPr>
              <w:t>-</w:t>
            </w:r>
          </w:p>
          <w:p w14:paraId="139B6ECC" w14:textId="4CF6319F" w:rsidR="00FB45DC" w:rsidRPr="00922197" w:rsidRDefault="00FD3526" w:rsidP="008838DB">
            <w:pPr>
              <w:spacing w:after="120"/>
              <w:jc w:val="both"/>
              <w:rPr>
                <w:b/>
              </w:rPr>
            </w:pPr>
            <w:r w:rsidRPr="00922197">
              <w:rPr>
                <w:b/>
              </w:rPr>
              <w:t>3.4. Impactul macroeconomic</w:t>
            </w:r>
          </w:p>
          <w:p w14:paraId="4503E295" w14:textId="220EF157" w:rsidR="00DC4F9C" w:rsidRPr="00922197" w:rsidRDefault="007439F3" w:rsidP="00DC4F9C">
            <w:pPr>
              <w:spacing w:after="120"/>
              <w:jc w:val="both"/>
            </w:pPr>
            <w:r w:rsidRPr="00922197">
              <w:t xml:space="preserve">Bugetul măsurii temporare </w:t>
            </w:r>
            <w:r w:rsidR="006A7622" w:rsidRPr="00922197">
              <w:t>pentru acordarea de sprijin și asistență umanitară de către statul român cetățenilor străini sau apatrizilor aflați în situații deosebite, proveniți din zona conflictului armat din Ucraina</w:t>
            </w:r>
            <w:r w:rsidRPr="00922197">
              <w:t>,</w:t>
            </w:r>
            <w:r w:rsidR="006A7622" w:rsidRPr="00922197">
              <w:t xml:space="preserve"> </w:t>
            </w:r>
            <w:r w:rsidRPr="00922197">
              <w:t xml:space="preserve">acordată prin </w:t>
            </w:r>
            <w:r w:rsidR="006A7622" w:rsidRPr="00922197">
              <w:t>decontarea pe baza de costuri unitare</w:t>
            </w:r>
            <w:r w:rsidR="00BF64DF" w:rsidRPr="00922197">
              <w:t xml:space="preserve">, </w:t>
            </w:r>
            <w:r w:rsidRPr="00922197">
              <w:t xml:space="preserve">se stabilește la suma de </w:t>
            </w:r>
            <w:bookmarkStart w:id="0" w:name="_Hlk105068346"/>
            <w:r w:rsidR="00764CA0" w:rsidRPr="00922197">
              <w:t>58</w:t>
            </w:r>
            <w:r w:rsidR="000650D4" w:rsidRPr="00922197">
              <w:t>5</w:t>
            </w:r>
            <w:r w:rsidRPr="00922197">
              <w:t>.</w:t>
            </w:r>
            <w:r w:rsidR="00966D49" w:rsidRPr="00922197">
              <w:t>516</w:t>
            </w:r>
            <w:r w:rsidRPr="00922197">
              <w:t xml:space="preserve"> mii lei</w:t>
            </w:r>
            <w:bookmarkEnd w:id="0"/>
            <w:r w:rsidR="00E431F2" w:rsidRPr="00922197">
              <w:t>,</w:t>
            </w:r>
            <w:r w:rsidRPr="00922197">
              <w:t xml:space="preserve"> cu sursă de finanțare </w:t>
            </w:r>
            <w:r w:rsidR="00B429E2" w:rsidRPr="00922197">
              <w:t>d</w:t>
            </w:r>
            <w:r w:rsidR="005B6AA4" w:rsidRPr="00922197">
              <w:t xml:space="preserve">in cadrul fondurilor </w:t>
            </w:r>
            <w:r w:rsidR="004F2A44" w:rsidRPr="00922197">
              <w:t xml:space="preserve">europene </w:t>
            </w:r>
            <w:r w:rsidR="005B6AA4" w:rsidRPr="00922197">
              <w:t>nerambursabile</w:t>
            </w:r>
            <w:r w:rsidR="00DB3D27" w:rsidRPr="00922197">
              <w:t>, respectiv din cadrul Programului Operațional</w:t>
            </w:r>
            <w:r w:rsidR="00E431F2" w:rsidRPr="00922197">
              <w:t xml:space="preserve"> Capital </w:t>
            </w:r>
            <w:r w:rsidR="00DB3D27" w:rsidRPr="00922197">
              <w:t xml:space="preserve"> </w:t>
            </w:r>
            <w:r w:rsidR="00E431F2" w:rsidRPr="00922197">
              <w:t>Uman 2014 - 2020</w:t>
            </w:r>
            <w:r w:rsidR="00C845A3" w:rsidRPr="00922197">
              <w:t xml:space="preserve">, </w:t>
            </w:r>
            <w:r w:rsidR="00DC4F9C" w:rsidRPr="00922197">
              <w:t xml:space="preserve">în conformitate cu regulile de eligibilitate și normele </w:t>
            </w:r>
            <w:r w:rsidR="00C845A3" w:rsidRPr="00922197">
              <w:t>europene</w:t>
            </w:r>
            <w:r w:rsidR="00DC4F9C" w:rsidRPr="00922197">
              <w:t xml:space="preserve"> și naționale aplicabile Programului Operațional și în conformitate cu sumele aprobate de </w:t>
            </w:r>
            <w:r w:rsidR="00581F67" w:rsidRPr="00922197">
              <w:t>Comisia Europeană pentru aceste tipuri de măsuri.</w:t>
            </w:r>
            <w:r w:rsidR="00E36773" w:rsidRPr="00922197">
              <w:t xml:space="preserve"> </w:t>
            </w:r>
          </w:p>
          <w:p w14:paraId="4608CBA6" w14:textId="77777777" w:rsidR="005B6AA4" w:rsidRPr="00922197" w:rsidRDefault="005B6AA4" w:rsidP="008838DB">
            <w:pPr>
              <w:spacing w:after="120"/>
              <w:jc w:val="both"/>
              <w:rPr>
                <w:lang w:val="en-US"/>
              </w:rPr>
            </w:pPr>
          </w:p>
          <w:p w14:paraId="164EC38B" w14:textId="4863D9E5" w:rsidR="00F72189" w:rsidRPr="00922197" w:rsidRDefault="00F72189" w:rsidP="008838DB">
            <w:pPr>
              <w:spacing w:after="120"/>
              <w:jc w:val="both"/>
              <w:rPr>
                <w:b/>
              </w:rPr>
            </w:pPr>
            <w:r w:rsidRPr="00922197">
              <w:rPr>
                <w:b/>
              </w:rPr>
              <w:t>3.</w:t>
            </w:r>
            <w:r w:rsidR="00FD3526" w:rsidRPr="00922197">
              <w:rPr>
                <w:b/>
              </w:rPr>
              <w:t>4</w:t>
            </w:r>
            <w:r w:rsidRPr="00922197">
              <w:rPr>
                <w:b/>
              </w:rPr>
              <w:t xml:space="preserve">.1 Impactul asupra </w:t>
            </w:r>
            <w:r w:rsidR="00FD3526" w:rsidRPr="00922197">
              <w:rPr>
                <w:b/>
              </w:rPr>
              <w:t xml:space="preserve">economiei și asupra </w:t>
            </w:r>
            <w:r w:rsidRPr="00922197">
              <w:rPr>
                <w:b/>
              </w:rPr>
              <w:t>principalilor indicatori macroeconomici</w:t>
            </w:r>
          </w:p>
          <w:p w14:paraId="1B16924E" w14:textId="1FD380CC" w:rsidR="00FB45DC" w:rsidRPr="00922197" w:rsidRDefault="00EF53BA" w:rsidP="00C66683">
            <w:pPr>
              <w:autoSpaceDE w:val="0"/>
              <w:autoSpaceDN w:val="0"/>
              <w:adjustRightInd w:val="0"/>
              <w:spacing w:after="120"/>
              <w:jc w:val="both"/>
              <w:rPr>
                <w:lang w:eastAsia="en-GB"/>
              </w:rPr>
            </w:pPr>
            <w:r w:rsidRPr="00922197">
              <w:rPr>
                <w:lang w:eastAsia="en-GB"/>
              </w:rPr>
              <w:lastRenderedPageBreak/>
              <w:t>-</w:t>
            </w:r>
          </w:p>
          <w:p w14:paraId="18C98DD5" w14:textId="6D8BDB13" w:rsidR="00F72189" w:rsidRPr="00922197" w:rsidRDefault="00F72189" w:rsidP="008838DB">
            <w:pPr>
              <w:spacing w:after="120"/>
              <w:jc w:val="both"/>
              <w:rPr>
                <w:b/>
              </w:rPr>
            </w:pPr>
            <w:r w:rsidRPr="00922197">
              <w:rPr>
                <w:b/>
              </w:rPr>
              <w:t>3.</w:t>
            </w:r>
            <w:r w:rsidR="00FD3526" w:rsidRPr="00922197">
              <w:rPr>
                <w:b/>
              </w:rPr>
              <w:t>4</w:t>
            </w:r>
            <w:r w:rsidRPr="00922197">
              <w:rPr>
                <w:b/>
              </w:rPr>
              <w:t>.2 Impactul asupra mediului concurențial si domeniul</w:t>
            </w:r>
            <w:r w:rsidR="00FB45DC" w:rsidRPr="00922197">
              <w:rPr>
                <w:b/>
              </w:rPr>
              <w:t>ui</w:t>
            </w:r>
            <w:r w:rsidRPr="00922197">
              <w:rPr>
                <w:b/>
              </w:rPr>
              <w:t xml:space="preserve"> ajutoarelor de stat</w:t>
            </w:r>
          </w:p>
          <w:p w14:paraId="1FC6F380" w14:textId="5233F62D" w:rsidR="00693C9A" w:rsidRPr="00922197" w:rsidRDefault="00EF53BA" w:rsidP="008838DB">
            <w:pPr>
              <w:spacing w:after="120"/>
              <w:jc w:val="both"/>
            </w:pPr>
            <w:r w:rsidRPr="00922197">
              <w:t>-</w:t>
            </w:r>
            <w:r w:rsidR="00FB45DC" w:rsidRPr="00922197">
              <w:t xml:space="preserve"> </w:t>
            </w:r>
            <w:r w:rsidR="00DD3AC8" w:rsidRPr="00922197">
              <w:t xml:space="preserve">  </w:t>
            </w:r>
            <w:r w:rsidR="00FB45DC" w:rsidRPr="00922197">
              <w:t xml:space="preserve"> </w:t>
            </w:r>
          </w:p>
          <w:p w14:paraId="5D645A5F" w14:textId="50992FAD" w:rsidR="00F72189" w:rsidRPr="00922197" w:rsidRDefault="00F72189" w:rsidP="008838DB">
            <w:pPr>
              <w:spacing w:after="120"/>
              <w:jc w:val="both"/>
              <w:rPr>
                <w:b/>
              </w:rPr>
            </w:pPr>
            <w:r w:rsidRPr="00922197">
              <w:rPr>
                <w:b/>
              </w:rPr>
              <w:t>3.</w:t>
            </w:r>
            <w:r w:rsidR="00FD3526" w:rsidRPr="00922197">
              <w:rPr>
                <w:b/>
              </w:rPr>
              <w:t>5</w:t>
            </w:r>
            <w:r w:rsidRPr="00922197">
              <w:rPr>
                <w:b/>
              </w:rPr>
              <w:t>. Impactul asupra mediului de afaceri</w:t>
            </w:r>
          </w:p>
          <w:p w14:paraId="767A7594" w14:textId="09AA7497" w:rsidR="00C66683" w:rsidRPr="00922197" w:rsidRDefault="00031D8D" w:rsidP="00021FA3">
            <w:pPr>
              <w:autoSpaceDE w:val="0"/>
              <w:autoSpaceDN w:val="0"/>
              <w:adjustRightInd w:val="0"/>
              <w:spacing w:after="120"/>
              <w:jc w:val="both"/>
              <w:rPr>
                <w:b/>
              </w:rPr>
            </w:pPr>
            <w:r w:rsidRPr="00922197">
              <w:t xml:space="preserve">  </w:t>
            </w:r>
            <w:r w:rsidR="00DD3AC8" w:rsidRPr="00922197">
              <w:t xml:space="preserve">   </w:t>
            </w:r>
            <w:r w:rsidR="00FD3526" w:rsidRPr="00922197">
              <w:rPr>
                <w:b/>
              </w:rPr>
              <w:t>3.6 Impactul asupra mediului înconjurător</w:t>
            </w:r>
          </w:p>
          <w:p w14:paraId="4590BA78" w14:textId="280799F7" w:rsidR="00031D8D" w:rsidRPr="00922197" w:rsidRDefault="00FD3526" w:rsidP="00C66683">
            <w:pPr>
              <w:spacing w:after="120"/>
              <w:jc w:val="both"/>
              <w:rPr>
                <w:b/>
                <w:bCs/>
              </w:rPr>
            </w:pPr>
            <w:r w:rsidRPr="00922197">
              <w:rPr>
                <w:b/>
                <w:bCs/>
              </w:rPr>
              <w:t>3.7. Evaluarea costurilor și beneficiilor din perspectiva inovării și digitalizării</w:t>
            </w:r>
          </w:p>
          <w:p w14:paraId="7B844AB9" w14:textId="77777777" w:rsidR="00DD3AC8" w:rsidRPr="00922197" w:rsidRDefault="00FD3526" w:rsidP="008F7D4B">
            <w:pPr>
              <w:spacing w:after="120"/>
              <w:jc w:val="both"/>
              <w:rPr>
                <w:b/>
                <w:bCs/>
              </w:rPr>
            </w:pPr>
            <w:r w:rsidRPr="00922197">
              <w:rPr>
                <w:b/>
                <w:bCs/>
              </w:rPr>
              <w:t>3.8 Evaluarea costurilor și beneficiilor din perspectiva dezvoltării durabile</w:t>
            </w:r>
          </w:p>
          <w:p w14:paraId="041FB550" w14:textId="1D33A2C1" w:rsidR="00FD3526" w:rsidRPr="00922197" w:rsidRDefault="00FD3526" w:rsidP="008F7D4B">
            <w:pPr>
              <w:spacing w:after="120"/>
              <w:jc w:val="both"/>
              <w:rPr>
                <w:b/>
                <w:bCs/>
              </w:rPr>
            </w:pPr>
            <w:r w:rsidRPr="00922197">
              <w:rPr>
                <w:b/>
                <w:bCs/>
              </w:rPr>
              <w:t>3.9. Alte informații</w:t>
            </w:r>
          </w:p>
        </w:tc>
      </w:tr>
    </w:tbl>
    <w:p w14:paraId="40C7093F" w14:textId="5C8B0A07" w:rsidR="0025682E" w:rsidRPr="00922197" w:rsidRDefault="0025682E" w:rsidP="008838DB">
      <w:pPr>
        <w:spacing w:after="120"/>
        <w:ind w:left="180"/>
        <w:jc w:val="both"/>
        <w:rPr>
          <w:b/>
        </w:rPr>
      </w:pPr>
    </w:p>
    <w:p w14:paraId="28252A95" w14:textId="77777777" w:rsidR="001F2567" w:rsidRPr="00922197" w:rsidRDefault="001F2567" w:rsidP="000E4B24">
      <w:pPr>
        <w:spacing w:after="120"/>
        <w:ind w:firstLine="720"/>
        <w:jc w:val="center"/>
        <w:rPr>
          <w:b/>
        </w:rPr>
      </w:pPr>
    </w:p>
    <w:p w14:paraId="20A2BC5C" w14:textId="27C76973" w:rsidR="005A13C5" w:rsidRPr="00922197" w:rsidRDefault="00670C79" w:rsidP="000E4B24">
      <w:pPr>
        <w:spacing w:after="120"/>
        <w:ind w:firstLine="720"/>
        <w:jc w:val="center"/>
        <w:rPr>
          <w:b/>
        </w:rPr>
      </w:pPr>
      <w:proofErr w:type="spellStart"/>
      <w:r w:rsidRPr="00922197">
        <w:rPr>
          <w:b/>
        </w:rPr>
        <w:t>Secţiunea</w:t>
      </w:r>
      <w:proofErr w:type="spellEnd"/>
      <w:r w:rsidRPr="00922197">
        <w:rPr>
          <w:b/>
        </w:rPr>
        <w:t xml:space="preserve"> a 4-a</w:t>
      </w:r>
    </w:p>
    <w:p w14:paraId="34AED0C5" w14:textId="0EFEE736" w:rsidR="00670C79" w:rsidRPr="00922197" w:rsidRDefault="00670C79" w:rsidP="000E4B24">
      <w:pPr>
        <w:spacing w:after="120"/>
        <w:ind w:firstLine="720"/>
        <w:jc w:val="center"/>
        <w:rPr>
          <w:b/>
        </w:rPr>
      </w:pPr>
      <w:r w:rsidRPr="00922197">
        <w:rPr>
          <w:b/>
        </w:rPr>
        <w:t xml:space="preserve">Impactul financiar asupra bugetului </w:t>
      </w:r>
      <w:r w:rsidR="0064777F" w:rsidRPr="00922197">
        <w:rPr>
          <w:b/>
        </w:rPr>
        <w:t>general</w:t>
      </w:r>
      <w:r w:rsidRPr="00922197">
        <w:rPr>
          <w:b/>
        </w:rPr>
        <w:t xml:space="preserve"> consolidat atât pe termen scurt, pentru</w:t>
      </w:r>
      <w:r w:rsidR="00DB71DB" w:rsidRPr="00922197">
        <w:rPr>
          <w:b/>
        </w:rPr>
        <w:t xml:space="preserve"> </w:t>
      </w:r>
      <w:r w:rsidRPr="00922197">
        <w:rPr>
          <w:b/>
        </w:rPr>
        <w:t xml:space="preserve">anul curent, cât </w:t>
      </w:r>
      <w:proofErr w:type="spellStart"/>
      <w:r w:rsidRPr="00922197">
        <w:rPr>
          <w:b/>
        </w:rPr>
        <w:t>şi</w:t>
      </w:r>
      <w:proofErr w:type="spellEnd"/>
      <w:r w:rsidRPr="00922197">
        <w:rPr>
          <w:b/>
        </w:rPr>
        <w:t xml:space="preserve"> pe termen lung (pe 5 ani)</w:t>
      </w:r>
      <w:r w:rsidR="003034B1" w:rsidRPr="00922197">
        <w:rPr>
          <w:b/>
        </w:rPr>
        <w:t>, inclusiv informații cu privire la cheltuieli și venituri</w:t>
      </w:r>
      <w:r w:rsidR="0064777F" w:rsidRPr="00922197">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AB30EB" w:rsidRPr="00922197" w14:paraId="0C843357" w14:textId="77777777" w:rsidTr="0037486B">
        <w:tc>
          <w:tcPr>
            <w:tcW w:w="10533" w:type="dxa"/>
            <w:gridSpan w:val="7"/>
          </w:tcPr>
          <w:p w14:paraId="33061C9B" w14:textId="7824EB12" w:rsidR="009A76F9" w:rsidRPr="00922197" w:rsidRDefault="009A76F9" w:rsidP="008838DB">
            <w:pPr>
              <w:pStyle w:val="ListParagraph"/>
              <w:numPr>
                <w:ilvl w:val="0"/>
                <w:numId w:val="13"/>
              </w:numPr>
              <w:spacing w:after="120"/>
              <w:jc w:val="right"/>
              <w:rPr>
                <w:rFonts w:ascii="Times New Roman" w:hAnsi="Times New Roman" w:cs="Times New Roman"/>
              </w:rPr>
            </w:pPr>
            <w:r w:rsidRPr="00922197">
              <w:rPr>
                <w:rFonts w:ascii="Times New Roman" w:hAnsi="Times New Roman" w:cs="Times New Roman"/>
              </w:rPr>
              <w:t>În mii lei (RON)</w:t>
            </w:r>
          </w:p>
        </w:tc>
      </w:tr>
      <w:tr w:rsidR="00AB30EB" w:rsidRPr="00922197" w14:paraId="57D824B3" w14:textId="77777777" w:rsidTr="005A13C5">
        <w:tc>
          <w:tcPr>
            <w:tcW w:w="2694" w:type="dxa"/>
          </w:tcPr>
          <w:p w14:paraId="318BEE35" w14:textId="77777777" w:rsidR="00670C79" w:rsidRPr="00922197" w:rsidRDefault="00670C79" w:rsidP="008838DB">
            <w:pPr>
              <w:pStyle w:val="Heading2"/>
              <w:spacing w:after="120"/>
              <w:rPr>
                <w:sz w:val="24"/>
              </w:rPr>
            </w:pPr>
            <w:r w:rsidRPr="00922197">
              <w:rPr>
                <w:sz w:val="24"/>
              </w:rPr>
              <w:t>Indicatori</w:t>
            </w:r>
          </w:p>
        </w:tc>
        <w:tc>
          <w:tcPr>
            <w:tcW w:w="1058" w:type="dxa"/>
          </w:tcPr>
          <w:p w14:paraId="603E3C85" w14:textId="129C77CD" w:rsidR="00670C79" w:rsidRPr="00922197" w:rsidRDefault="00670C79" w:rsidP="008838DB">
            <w:pPr>
              <w:spacing w:after="120"/>
              <w:jc w:val="center"/>
            </w:pPr>
            <w:r w:rsidRPr="00922197">
              <w:t>An</w:t>
            </w:r>
            <w:r w:rsidR="009A76F9" w:rsidRPr="00922197">
              <w:t>ul</w:t>
            </w:r>
            <w:r w:rsidRPr="00922197">
              <w:t xml:space="preserve"> curent</w:t>
            </w:r>
          </w:p>
        </w:tc>
        <w:tc>
          <w:tcPr>
            <w:tcW w:w="5333" w:type="dxa"/>
            <w:gridSpan w:val="4"/>
          </w:tcPr>
          <w:p w14:paraId="4EA4AF47" w14:textId="77777777" w:rsidR="00670C79" w:rsidRPr="00922197" w:rsidRDefault="00670C79" w:rsidP="008838DB">
            <w:pPr>
              <w:spacing w:after="120"/>
              <w:jc w:val="center"/>
            </w:pPr>
            <w:r w:rsidRPr="00922197">
              <w:t>Următorii 4 ani</w:t>
            </w:r>
          </w:p>
        </w:tc>
        <w:tc>
          <w:tcPr>
            <w:tcW w:w="1448" w:type="dxa"/>
          </w:tcPr>
          <w:p w14:paraId="1EE52564" w14:textId="74A4CFA0" w:rsidR="00670C79" w:rsidRPr="00922197" w:rsidRDefault="00670C79" w:rsidP="008838DB">
            <w:pPr>
              <w:spacing w:after="120"/>
              <w:jc w:val="center"/>
            </w:pPr>
            <w:r w:rsidRPr="00922197">
              <w:t xml:space="preserve">Media </w:t>
            </w:r>
            <w:r w:rsidR="009A76F9" w:rsidRPr="00922197">
              <w:t>pe</w:t>
            </w:r>
            <w:r w:rsidRPr="00922197">
              <w:t xml:space="preserve"> 5 ani</w:t>
            </w:r>
          </w:p>
        </w:tc>
      </w:tr>
      <w:tr w:rsidR="00AB30EB" w:rsidRPr="00922197" w14:paraId="31AEB740" w14:textId="77777777" w:rsidTr="005A13C5">
        <w:tc>
          <w:tcPr>
            <w:tcW w:w="2694" w:type="dxa"/>
          </w:tcPr>
          <w:p w14:paraId="1A04C9C9" w14:textId="77777777" w:rsidR="00670C79" w:rsidRPr="00922197" w:rsidRDefault="00670C79" w:rsidP="008838DB">
            <w:pPr>
              <w:spacing w:after="120"/>
              <w:jc w:val="center"/>
            </w:pPr>
            <w:r w:rsidRPr="00922197">
              <w:t>1</w:t>
            </w:r>
          </w:p>
        </w:tc>
        <w:tc>
          <w:tcPr>
            <w:tcW w:w="1058" w:type="dxa"/>
            <w:vAlign w:val="center"/>
          </w:tcPr>
          <w:p w14:paraId="44BDE6EE" w14:textId="77777777" w:rsidR="00670C79" w:rsidRPr="00922197" w:rsidRDefault="00670C79" w:rsidP="008838DB">
            <w:pPr>
              <w:spacing w:after="120"/>
              <w:jc w:val="center"/>
            </w:pPr>
            <w:r w:rsidRPr="00922197">
              <w:t>2</w:t>
            </w:r>
          </w:p>
        </w:tc>
        <w:tc>
          <w:tcPr>
            <w:tcW w:w="1366" w:type="dxa"/>
            <w:vAlign w:val="center"/>
          </w:tcPr>
          <w:p w14:paraId="44511A2B" w14:textId="77777777" w:rsidR="00670C79" w:rsidRPr="00922197" w:rsidRDefault="00670C79" w:rsidP="008838DB">
            <w:pPr>
              <w:spacing w:after="120"/>
              <w:jc w:val="center"/>
            </w:pPr>
            <w:r w:rsidRPr="00922197">
              <w:t>3</w:t>
            </w:r>
          </w:p>
        </w:tc>
        <w:tc>
          <w:tcPr>
            <w:tcW w:w="1466" w:type="dxa"/>
            <w:vAlign w:val="center"/>
          </w:tcPr>
          <w:p w14:paraId="7665B810" w14:textId="77777777" w:rsidR="00670C79" w:rsidRPr="00922197" w:rsidRDefault="00670C79" w:rsidP="008838DB">
            <w:pPr>
              <w:spacing w:after="120"/>
              <w:jc w:val="center"/>
            </w:pPr>
            <w:r w:rsidRPr="00922197">
              <w:t>4</w:t>
            </w:r>
          </w:p>
        </w:tc>
        <w:tc>
          <w:tcPr>
            <w:tcW w:w="1366" w:type="dxa"/>
            <w:vAlign w:val="center"/>
          </w:tcPr>
          <w:p w14:paraId="375332DA" w14:textId="77777777" w:rsidR="00670C79" w:rsidRPr="00922197" w:rsidRDefault="00670C79" w:rsidP="008838DB">
            <w:pPr>
              <w:spacing w:after="120"/>
              <w:jc w:val="center"/>
            </w:pPr>
            <w:r w:rsidRPr="00922197">
              <w:t>5</w:t>
            </w:r>
          </w:p>
        </w:tc>
        <w:tc>
          <w:tcPr>
            <w:tcW w:w="1135" w:type="dxa"/>
            <w:vAlign w:val="center"/>
          </w:tcPr>
          <w:p w14:paraId="0DD2A48C" w14:textId="77777777" w:rsidR="00670C79" w:rsidRPr="00922197" w:rsidRDefault="00670C79" w:rsidP="008838DB">
            <w:pPr>
              <w:spacing w:after="120"/>
              <w:jc w:val="center"/>
            </w:pPr>
            <w:r w:rsidRPr="00922197">
              <w:t>6</w:t>
            </w:r>
          </w:p>
        </w:tc>
        <w:tc>
          <w:tcPr>
            <w:tcW w:w="1448" w:type="dxa"/>
            <w:vAlign w:val="center"/>
          </w:tcPr>
          <w:p w14:paraId="64FF500C" w14:textId="77777777" w:rsidR="00670C79" w:rsidRPr="00922197" w:rsidRDefault="00670C79" w:rsidP="008838DB">
            <w:pPr>
              <w:spacing w:after="120"/>
              <w:jc w:val="center"/>
            </w:pPr>
            <w:r w:rsidRPr="00922197">
              <w:t>7</w:t>
            </w:r>
          </w:p>
        </w:tc>
      </w:tr>
      <w:tr w:rsidR="00AB30EB" w:rsidRPr="00922197" w14:paraId="24F374CE" w14:textId="77777777" w:rsidTr="005A13C5">
        <w:tc>
          <w:tcPr>
            <w:tcW w:w="2694" w:type="dxa"/>
          </w:tcPr>
          <w:p w14:paraId="7075F3AB" w14:textId="3D2A3576" w:rsidR="0025682E" w:rsidRPr="00922197" w:rsidRDefault="00CD28D5" w:rsidP="008838DB">
            <w:pPr>
              <w:spacing w:after="120"/>
              <w:jc w:val="both"/>
              <w:rPr>
                <w:b/>
                <w:bCs/>
              </w:rPr>
            </w:pPr>
            <w:r w:rsidRPr="00922197">
              <w:rPr>
                <w:b/>
                <w:bCs/>
              </w:rPr>
              <w:t>4.</w:t>
            </w:r>
            <w:r w:rsidR="00670C79" w:rsidRPr="00922197">
              <w:rPr>
                <w:b/>
                <w:bCs/>
              </w:rPr>
              <w:t>1.</w:t>
            </w:r>
            <w:r w:rsidRPr="00922197">
              <w:rPr>
                <w:b/>
                <w:bCs/>
              </w:rPr>
              <w:t xml:space="preserve"> </w:t>
            </w:r>
            <w:r w:rsidR="00670C79" w:rsidRPr="00922197">
              <w:rPr>
                <w:b/>
                <w:bCs/>
              </w:rPr>
              <w:t>Modificări ale veniturilor bugetare, plus/minus, din care:</w:t>
            </w:r>
          </w:p>
        </w:tc>
        <w:tc>
          <w:tcPr>
            <w:tcW w:w="1058" w:type="dxa"/>
          </w:tcPr>
          <w:p w14:paraId="7811CDB2" w14:textId="3A20122E" w:rsidR="00670C79" w:rsidRPr="00922197" w:rsidRDefault="00C66683" w:rsidP="008838DB">
            <w:pPr>
              <w:pStyle w:val="BodyText2"/>
              <w:spacing w:after="120"/>
              <w:rPr>
                <w:sz w:val="24"/>
              </w:rPr>
            </w:pPr>
            <w:r w:rsidRPr="00922197">
              <w:rPr>
                <w:sz w:val="24"/>
              </w:rPr>
              <w:t>-</w:t>
            </w:r>
          </w:p>
        </w:tc>
        <w:tc>
          <w:tcPr>
            <w:tcW w:w="1366" w:type="dxa"/>
          </w:tcPr>
          <w:p w14:paraId="5E0D1921" w14:textId="7B663DC2" w:rsidR="00670C79" w:rsidRPr="00922197" w:rsidRDefault="00C66683" w:rsidP="008838DB">
            <w:pPr>
              <w:pStyle w:val="BodyText2"/>
              <w:spacing w:after="120"/>
              <w:rPr>
                <w:sz w:val="24"/>
              </w:rPr>
            </w:pPr>
            <w:r w:rsidRPr="00922197">
              <w:rPr>
                <w:sz w:val="24"/>
              </w:rPr>
              <w:t>-</w:t>
            </w:r>
          </w:p>
        </w:tc>
        <w:tc>
          <w:tcPr>
            <w:tcW w:w="1466" w:type="dxa"/>
          </w:tcPr>
          <w:p w14:paraId="3789DD62" w14:textId="1C5C2D85" w:rsidR="00670C79" w:rsidRPr="00922197" w:rsidRDefault="00C66683" w:rsidP="008838DB">
            <w:pPr>
              <w:pStyle w:val="BodyText2"/>
              <w:spacing w:after="120"/>
              <w:rPr>
                <w:sz w:val="24"/>
              </w:rPr>
            </w:pPr>
            <w:r w:rsidRPr="00922197">
              <w:rPr>
                <w:sz w:val="24"/>
              </w:rPr>
              <w:t>-</w:t>
            </w:r>
          </w:p>
        </w:tc>
        <w:tc>
          <w:tcPr>
            <w:tcW w:w="1366" w:type="dxa"/>
          </w:tcPr>
          <w:p w14:paraId="3EFEBCA3" w14:textId="174B0C7A" w:rsidR="00670C79" w:rsidRPr="00922197" w:rsidRDefault="00C66683" w:rsidP="008838DB">
            <w:pPr>
              <w:pStyle w:val="BodyText2"/>
              <w:spacing w:after="120"/>
              <w:rPr>
                <w:sz w:val="24"/>
              </w:rPr>
            </w:pPr>
            <w:r w:rsidRPr="00922197">
              <w:rPr>
                <w:sz w:val="24"/>
              </w:rPr>
              <w:t>-</w:t>
            </w:r>
          </w:p>
        </w:tc>
        <w:tc>
          <w:tcPr>
            <w:tcW w:w="1135" w:type="dxa"/>
          </w:tcPr>
          <w:p w14:paraId="4D97905B" w14:textId="352A70E6" w:rsidR="00670C79" w:rsidRPr="00922197" w:rsidRDefault="00C66683" w:rsidP="008838DB">
            <w:pPr>
              <w:pStyle w:val="BodyText2"/>
              <w:spacing w:after="120"/>
              <w:rPr>
                <w:sz w:val="24"/>
              </w:rPr>
            </w:pPr>
            <w:r w:rsidRPr="00922197">
              <w:rPr>
                <w:sz w:val="24"/>
              </w:rPr>
              <w:t>-</w:t>
            </w:r>
          </w:p>
        </w:tc>
        <w:tc>
          <w:tcPr>
            <w:tcW w:w="1448" w:type="dxa"/>
          </w:tcPr>
          <w:p w14:paraId="4A89D66A" w14:textId="3839F375" w:rsidR="00670C79" w:rsidRPr="00922197" w:rsidRDefault="00C66683" w:rsidP="008838DB">
            <w:pPr>
              <w:pStyle w:val="BodyText2"/>
              <w:spacing w:after="120"/>
              <w:rPr>
                <w:sz w:val="24"/>
              </w:rPr>
            </w:pPr>
            <w:r w:rsidRPr="00922197">
              <w:rPr>
                <w:sz w:val="24"/>
              </w:rPr>
              <w:t>-</w:t>
            </w:r>
          </w:p>
        </w:tc>
      </w:tr>
      <w:tr w:rsidR="00AB30EB" w:rsidRPr="00922197" w14:paraId="7E845381" w14:textId="77777777" w:rsidTr="005A13C5">
        <w:tc>
          <w:tcPr>
            <w:tcW w:w="2694" w:type="dxa"/>
          </w:tcPr>
          <w:p w14:paraId="25792053" w14:textId="77777777" w:rsidR="00C66683" w:rsidRPr="00922197" w:rsidRDefault="00C66683" w:rsidP="00C66683">
            <w:pPr>
              <w:spacing w:after="120"/>
              <w:jc w:val="both"/>
            </w:pPr>
            <w:r w:rsidRPr="00922197">
              <w:t>a) bugetul de stat, din acesta:</w:t>
            </w:r>
          </w:p>
          <w:p w14:paraId="32D9DBFB" w14:textId="15A036BA" w:rsidR="00C66683" w:rsidRPr="00922197" w:rsidRDefault="00C66683" w:rsidP="00C66683">
            <w:pPr>
              <w:spacing w:after="120"/>
              <w:jc w:val="both"/>
            </w:pPr>
            <w:r w:rsidRPr="00922197">
              <w:t>(i) impozit pe profit</w:t>
            </w:r>
          </w:p>
          <w:p w14:paraId="67C4E169" w14:textId="0BD99910" w:rsidR="00C66683" w:rsidRPr="00922197" w:rsidRDefault="00C66683" w:rsidP="00C66683">
            <w:pPr>
              <w:spacing w:after="120"/>
              <w:jc w:val="both"/>
            </w:pPr>
            <w:r w:rsidRPr="00922197">
              <w:t>(ii) impozit pe venit</w:t>
            </w:r>
          </w:p>
        </w:tc>
        <w:tc>
          <w:tcPr>
            <w:tcW w:w="1058" w:type="dxa"/>
          </w:tcPr>
          <w:p w14:paraId="07086A97" w14:textId="55D7339E" w:rsidR="00C66683" w:rsidRPr="00922197" w:rsidRDefault="00C66683" w:rsidP="00C66683">
            <w:pPr>
              <w:pStyle w:val="BodyText2"/>
              <w:spacing w:after="120"/>
              <w:rPr>
                <w:sz w:val="24"/>
              </w:rPr>
            </w:pPr>
            <w:r w:rsidRPr="00922197">
              <w:rPr>
                <w:sz w:val="24"/>
              </w:rPr>
              <w:t>-</w:t>
            </w:r>
          </w:p>
        </w:tc>
        <w:tc>
          <w:tcPr>
            <w:tcW w:w="1366" w:type="dxa"/>
          </w:tcPr>
          <w:p w14:paraId="68EDD67B" w14:textId="3BE405EC" w:rsidR="00C66683" w:rsidRPr="00922197" w:rsidRDefault="00C66683" w:rsidP="00C66683">
            <w:pPr>
              <w:pStyle w:val="BodyText2"/>
              <w:spacing w:after="120"/>
              <w:rPr>
                <w:sz w:val="24"/>
              </w:rPr>
            </w:pPr>
            <w:r w:rsidRPr="00922197">
              <w:rPr>
                <w:sz w:val="24"/>
              </w:rPr>
              <w:t>-</w:t>
            </w:r>
          </w:p>
        </w:tc>
        <w:tc>
          <w:tcPr>
            <w:tcW w:w="1466" w:type="dxa"/>
          </w:tcPr>
          <w:p w14:paraId="074A0C4C" w14:textId="35C3FA30" w:rsidR="00C66683" w:rsidRPr="00922197" w:rsidRDefault="00C66683" w:rsidP="00C66683">
            <w:pPr>
              <w:pStyle w:val="BodyText2"/>
              <w:spacing w:after="120"/>
              <w:rPr>
                <w:sz w:val="24"/>
              </w:rPr>
            </w:pPr>
            <w:r w:rsidRPr="00922197">
              <w:rPr>
                <w:sz w:val="24"/>
              </w:rPr>
              <w:t>-</w:t>
            </w:r>
          </w:p>
        </w:tc>
        <w:tc>
          <w:tcPr>
            <w:tcW w:w="1366" w:type="dxa"/>
          </w:tcPr>
          <w:p w14:paraId="3EC66A65" w14:textId="3A61D9E8" w:rsidR="00C66683" w:rsidRPr="00922197" w:rsidRDefault="00C66683" w:rsidP="00C66683">
            <w:pPr>
              <w:pStyle w:val="BodyText2"/>
              <w:spacing w:after="120"/>
              <w:rPr>
                <w:sz w:val="24"/>
              </w:rPr>
            </w:pPr>
            <w:r w:rsidRPr="00922197">
              <w:rPr>
                <w:sz w:val="24"/>
              </w:rPr>
              <w:t>-</w:t>
            </w:r>
          </w:p>
        </w:tc>
        <w:tc>
          <w:tcPr>
            <w:tcW w:w="1135" w:type="dxa"/>
          </w:tcPr>
          <w:p w14:paraId="5CEC73AA" w14:textId="56F16449" w:rsidR="00C66683" w:rsidRPr="00922197" w:rsidRDefault="00C66683" w:rsidP="00C66683">
            <w:pPr>
              <w:pStyle w:val="BodyText2"/>
              <w:spacing w:after="120"/>
              <w:rPr>
                <w:sz w:val="24"/>
              </w:rPr>
            </w:pPr>
            <w:r w:rsidRPr="00922197">
              <w:rPr>
                <w:sz w:val="24"/>
              </w:rPr>
              <w:t>-</w:t>
            </w:r>
          </w:p>
        </w:tc>
        <w:tc>
          <w:tcPr>
            <w:tcW w:w="1448" w:type="dxa"/>
          </w:tcPr>
          <w:p w14:paraId="761E2BD4" w14:textId="05A1178B" w:rsidR="00C66683" w:rsidRPr="00922197" w:rsidRDefault="00C66683" w:rsidP="00C66683">
            <w:pPr>
              <w:pStyle w:val="BodyText2"/>
              <w:spacing w:after="120"/>
              <w:rPr>
                <w:sz w:val="24"/>
              </w:rPr>
            </w:pPr>
            <w:r w:rsidRPr="00922197">
              <w:rPr>
                <w:sz w:val="24"/>
              </w:rPr>
              <w:t>-</w:t>
            </w:r>
          </w:p>
        </w:tc>
      </w:tr>
      <w:tr w:rsidR="00AB30EB" w:rsidRPr="00922197" w14:paraId="6771B99C" w14:textId="77777777" w:rsidTr="005A13C5">
        <w:tc>
          <w:tcPr>
            <w:tcW w:w="2694" w:type="dxa"/>
          </w:tcPr>
          <w:p w14:paraId="6A8A0E7F" w14:textId="577483D3" w:rsidR="00C66683" w:rsidRPr="00922197" w:rsidRDefault="00C66683" w:rsidP="00C66683">
            <w:pPr>
              <w:spacing w:after="120"/>
              <w:jc w:val="both"/>
            </w:pPr>
            <w:r w:rsidRPr="00922197">
              <w:t>b) bugete locale:</w:t>
            </w:r>
          </w:p>
          <w:p w14:paraId="3B0FCECB" w14:textId="7AB36B1B" w:rsidR="00C66683" w:rsidRPr="00922197" w:rsidRDefault="00C66683" w:rsidP="00C66683">
            <w:pPr>
              <w:spacing w:after="120"/>
              <w:jc w:val="both"/>
            </w:pPr>
            <w:r w:rsidRPr="00922197">
              <w:t>(i) impozit pe profit</w:t>
            </w:r>
          </w:p>
        </w:tc>
        <w:tc>
          <w:tcPr>
            <w:tcW w:w="1058" w:type="dxa"/>
          </w:tcPr>
          <w:p w14:paraId="687D0BEC" w14:textId="1010ECDE" w:rsidR="00C66683" w:rsidRPr="00922197" w:rsidRDefault="00C66683" w:rsidP="00C66683">
            <w:pPr>
              <w:pStyle w:val="BodyText2"/>
              <w:spacing w:after="120"/>
              <w:rPr>
                <w:sz w:val="24"/>
              </w:rPr>
            </w:pPr>
            <w:r w:rsidRPr="00922197">
              <w:rPr>
                <w:sz w:val="24"/>
              </w:rPr>
              <w:t>-</w:t>
            </w:r>
          </w:p>
        </w:tc>
        <w:tc>
          <w:tcPr>
            <w:tcW w:w="1366" w:type="dxa"/>
          </w:tcPr>
          <w:p w14:paraId="203F5632" w14:textId="745BAB0E" w:rsidR="00C66683" w:rsidRPr="00922197" w:rsidRDefault="00C66683" w:rsidP="00C66683">
            <w:pPr>
              <w:pStyle w:val="BodyText2"/>
              <w:spacing w:after="120"/>
              <w:rPr>
                <w:sz w:val="24"/>
              </w:rPr>
            </w:pPr>
            <w:r w:rsidRPr="00922197">
              <w:rPr>
                <w:sz w:val="24"/>
              </w:rPr>
              <w:t>-</w:t>
            </w:r>
          </w:p>
        </w:tc>
        <w:tc>
          <w:tcPr>
            <w:tcW w:w="1466" w:type="dxa"/>
          </w:tcPr>
          <w:p w14:paraId="38DA8080" w14:textId="7BBE30F1" w:rsidR="00C66683" w:rsidRPr="00922197" w:rsidRDefault="00C66683" w:rsidP="00C66683">
            <w:pPr>
              <w:pStyle w:val="BodyText2"/>
              <w:spacing w:after="120"/>
              <w:rPr>
                <w:sz w:val="24"/>
              </w:rPr>
            </w:pPr>
            <w:r w:rsidRPr="00922197">
              <w:rPr>
                <w:sz w:val="24"/>
              </w:rPr>
              <w:t>-</w:t>
            </w:r>
          </w:p>
        </w:tc>
        <w:tc>
          <w:tcPr>
            <w:tcW w:w="1366" w:type="dxa"/>
          </w:tcPr>
          <w:p w14:paraId="31807B27" w14:textId="4A688D4E" w:rsidR="00C66683" w:rsidRPr="00922197" w:rsidRDefault="00C66683" w:rsidP="00C66683">
            <w:pPr>
              <w:pStyle w:val="BodyText2"/>
              <w:spacing w:after="120"/>
              <w:rPr>
                <w:sz w:val="24"/>
              </w:rPr>
            </w:pPr>
            <w:r w:rsidRPr="00922197">
              <w:rPr>
                <w:sz w:val="24"/>
              </w:rPr>
              <w:t>-</w:t>
            </w:r>
          </w:p>
        </w:tc>
        <w:tc>
          <w:tcPr>
            <w:tcW w:w="1135" w:type="dxa"/>
          </w:tcPr>
          <w:p w14:paraId="29015A0A" w14:textId="2801B7A3" w:rsidR="00C66683" w:rsidRPr="00922197" w:rsidRDefault="00C66683" w:rsidP="00C66683">
            <w:pPr>
              <w:pStyle w:val="BodyText2"/>
              <w:spacing w:after="120"/>
              <w:rPr>
                <w:sz w:val="24"/>
              </w:rPr>
            </w:pPr>
            <w:r w:rsidRPr="00922197">
              <w:rPr>
                <w:sz w:val="24"/>
              </w:rPr>
              <w:t>-</w:t>
            </w:r>
          </w:p>
        </w:tc>
        <w:tc>
          <w:tcPr>
            <w:tcW w:w="1448" w:type="dxa"/>
          </w:tcPr>
          <w:p w14:paraId="33E8076D" w14:textId="64EEBAEF" w:rsidR="00C66683" w:rsidRPr="00922197" w:rsidRDefault="00C66683" w:rsidP="00C66683">
            <w:pPr>
              <w:pStyle w:val="BodyText2"/>
              <w:spacing w:after="120"/>
              <w:rPr>
                <w:sz w:val="24"/>
              </w:rPr>
            </w:pPr>
            <w:r w:rsidRPr="00922197">
              <w:rPr>
                <w:sz w:val="24"/>
              </w:rPr>
              <w:t>-</w:t>
            </w:r>
          </w:p>
        </w:tc>
      </w:tr>
      <w:tr w:rsidR="00AB30EB" w:rsidRPr="00922197" w14:paraId="3ECF4DE7" w14:textId="77777777" w:rsidTr="005A13C5">
        <w:tc>
          <w:tcPr>
            <w:tcW w:w="2694" w:type="dxa"/>
          </w:tcPr>
          <w:p w14:paraId="454D76E8" w14:textId="401F8F98" w:rsidR="00C66683" w:rsidRPr="00922197" w:rsidRDefault="00C66683" w:rsidP="00C66683">
            <w:pPr>
              <w:spacing w:after="120"/>
              <w:jc w:val="both"/>
            </w:pPr>
            <w:r w:rsidRPr="00922197">
              <w:t>c) bugetul asigurărilor sociale de stat</w:t>
            </w:r>
          </w:p>
          <w:p w14:paraId="551EFD10" w14:textId="6A1DCE03" w:rsidR="00C66683" w:rsidRPr="00922197" w:rsidRDefault="00C66683" w:rsidP="00C66683">
            <w:pPr>
              <w:spacing w:after="120"/>
              <w:jc w:val="both"/>
            </w:pPr>
            <w:r w:rsidRPr="00922197">
              <w:t xml:space="preserve">(i) </w:t>
            </w:r>
            <w:proofErr w:type="spellStart"/>
            <w:r w:rsidRPr="00922197">
              <w:t>contribuţii</w:t>
            </w:r>
            <w:proofErr w:type="spellEnd"/>
            <w:r w:rsidRPr="00922197">
              <w:t xml:space="preserve"> de asigurări</w:t>
            </w:r>
          </w:p>
        </w:tc>
        <w:tc>
          <w:tcPr>
            <w:tcW w:w="1058" w:type="dxa"/>
          </w:tcPr>
          <w:p w14:paraId="20DF36E4" w14:textId="3586510B" w:rsidR="00C66683" w:rsidRPr="00922197" w:rsidRDefault="00C66683" w:rsidP="00C66683">
            <w:pPr>
              <w:pStyle w:val="BodyText2"/>
              <w:spacing w:after="120"/>
              <w:rPr>
                <w:sz w:val="24"/>
              </w:rPr>
            </w:pPr>
            <w:r w:rsidRPr="00922197">
              <w:rPr>
                <w:sz w:val="24"/>
              </w:rPr>
              <w:t>-</w:t>
            </w:r>
          </w:p>
        </w:tc>
        <w:tc>
          <w:tcPr>
            <w:tcW w:w="1366" w:type="dxa"/>
          </w:tcPr>
          <w:p w14:paraId="2E4987C5" w14:textId="7CDFF440" w:rsidR="00C66683" w:rsidRPr="00922197" w:rsidRDefault="00C66683" w:rsidP="00C66683">
            <w:pPr>
              <w:pStyle w:val="BodyText2"/>
              <w:spacing w:after="120"/>
              <w:rPr>
                <w:sz w:val="24"/>
              </w:rPr>
            </w:pPr>
            <w:r w:rsidRPr="00922197">
              <w:rPr>
                <w:sz w:val="24"/>
              </w:rPr>
              <w:t>-</w:t>
            </w:r>
          </w:p>
        </w:tc>
        <w:tc>
          <w:tcPr>
            <w:tcW w:w="1466" w:type="dxa"/>
          </w:tcPr>
          <w:p w14:paraId="55EA5A38" w14:textId="36AA329D" w:rsidR="00C66683" w:rsidRPr="00922197" w:rsidRDefault="00C66683" w:rsidP="00C66683">
            <w:pPr>
              <w:pStyle w:val="BodyText2"/>
              <w:spacing w:after="120"/>
              <w:rPr>
                <w:sz w:val="24"/>
              </w:rPr>
            </w:pPr>
            <w:r w:rsidRPr="00922197">
              <w:rPr>
                <w:sz w:val="24"/>
              </w:rPr>
              <w:t>-</w:t>
            </w:r>
          </w:p>
        </w:tc>
        <w:tc>
          <w:tcPr>
            <w:tcW w:w="1366" w:type="dxa"/>
          </w:tcPr>
          <w:p w14:paraId="1A940564" w14:textId="3A647226" w:rsidR="00C66683" w:rsidRPr="00922197" w:rsidRDefault="00C66683" w:rsidP="00C66683">
            <w:pPr>
              <w:pStyle w:val="BodyText2"/>
              <w:spacing w:after="120"/>
              <w:rPr>
                <w:sz w:val="24"/>
              </w:rPr>
            </w:pPr>
            <w:r w:rsidRPr="00922197">
              <w:rPr>
                <w:sz w:val="24"/>
              </w:rPr>
              <w:t>-</w:t>
            </w:r>
          </w:p>
        </w:tc>
        <w:tc>
          <w:tcPr>
            <w:tcW w:w="1135" w:type="dxa"/>
          </w:tcPr>
          <w:p w14:paraId="3B9F8826" w14:textId="3A7BEFBA" w:rsidR="00C66683" w:rsidRPr="00922197" w:rsidRDefault="00C66683" w:rsidP="00C66683">
            <w:pPr>
              <w:pStyle w:val="BodyText2"/>
              <w:spacing w:after="120"/>
              <w:rPr>
                <w:sz w:val="24"/>
              </w:rPr>
            </w:pPr>
            <w:r w:rsidRPr="00922197">
              <w:rPr>
                <w:sz w:val="24"/>
              </w:rPr>
              <w:t>-</w:t>
            </w:r>
          </w:p>
        </w:tc>
        <w:tc>
          <w:tcPr>
            <w:tcW w:w="1448" w:type="dxa"/>
          </w:tcPr>
          <w:p w14:paraId="7236E3D5" w14:textId="3FA876D5" w:rsidR="00C66683" w:rsidRPr="00922197" w:rsidRDefault="00C66683" w:rsidP="00C66683">
            <w:pPr>
              <w:pStyle w:val="BodyText2"/>
              <w:spacing w:after="120"/>
              <w:rPr>
                <w:sz w:val="24"/>
              </w:rPr>
            </w:pPr>
            <w:r w:rsidRPr="00922197">
              <w:rPr>
                <w:sz w:val="24"/>
              </w:rPr>
              <w:t>-</w:t>
            </w:r>
          </w:p>
        </w:tc>
      </w:tr>
      <w:tr w:rsidR="00AB30EB" w:rsidRPr="00922197" w14:paraId="3B61ACE7" w14:textId="77777777" w:rsidTr="005A13C5">
        <w:tc>
          <w:tcPr>
            <w:tcW w:w="2694" w:type="dxa"/>
          </w:tcPr>
          <w:p w14:paraId="62FD1E56" w14:textId="77777777" w:rsidR="00C66683" w:rsidRPr="00922197" w:rsidRDefault="00C66683" w:rsidP="00C66683">
            <w:pPr>
              <w:spacing w:after="120"/>
              <w:jc w:val="both"/>
            </w:pPr>
            <w:r w:rsidRPr="00922197">
              <w:t>d) alte tipuri de venituri</w:t>
            </w:r>
          </w:p>
          <w:p w14:paraId="5EB8BD87" w14:textId="4527B335" w:rsidR="00C66683" w:rsidRPr="00922197" w:rsidRDefault="00C66683" w:rsidP="00C66683">
            <w:pPr>
              <w:spacing w:after="120"/>
              <w:jc w:val="both"/>
            </w:pPr>
            <w:r w:rsidRPr="00922197">
              <w:t xml:space="preserve">(Se va menționa natura acestora.) </w:t>
            </w:r>
          </w:p>
        </w:tc>
        <w:tc>
          <w:tcPr>
            <w:tcW w:w="1058" w:type="dxa"/>
          </w:tcPr>
          <w:p w14:paraId="704BCA51" w14:textId="3CE38F10" w:rsidR="00C66683" w:rsidRPr="00922197" w:rsidRDefault="00C66683" w:rsidP="00C66683">
            <w:pPr>
              <w:pStyle w:val="BodyText2"/>
              <w:spacing w:after="120"/>
              <w:rPr>
                <w:sz w:val="24"/>
              </w:rPr>
            </w:pPr>
            <w:r w:rsidRPr="00922197">
              <w:rPr>
                <w:sz w:val="24"/>
              </w:rPr>
              <w:t>-</w:t>
            </w:r>
          </w:p>
        </w:tc>
        <w:tc>
          <w:tcPr>
            <w:tcW w:w="1366" w:type="dxa"/>
          </w:tcPr>
          <w:p w14:paraId="269D834F" w14:textId="00F42FCF" w:rsidR="00C66683" w:rsidRPr="00922197" w:rsidRDefault="00C66683" w:rsidP="00C66683">
            <w:pPr>
              <w:pStyle w:val="BodyText2"/>
              <w:spacing w:after="120"/>
              <w:rPr>
                <w:sz w:val="24"/>
              </w:rPr>
            </w:pPr>
            <w:r w:rsidRPr="00922197">
              <w:rPr>
                <w:sz w:val="24"/>
              </w:rPr>
              <w:t>-</w:t>
            </w:r>
          </w:p>
        </w:tc>
        <w:tc>
          <w:tcPr>
            <w:tcW w:w="1466" w:type="dxa"/>
          </w:tcPr>
          <w:p w14:paraId="03C3272C" w14:textId="32DAC741" w:rsidR="00C66683" w:rsidRPr="00922197" w:rsidRDefault="00C66683" w:rsidP="00C66683">
            <w:pPr>
              <w:pStyle w:val="BodyText2"/>
              <w:spacing w:after="120"/>
              <w:rPr>
                <w:sz w:val="24"/>
              </w:rPr>
            </w:pPr>
            <w:r w:rsidRPr="00922197">
              <w:rPr>
                <w:sz w:val="24"/>
              </w:rPr>
              <w:t>-</w:t>
            </w:r>
          </w:p>
        </w:tc>
        <w:tc>
          <w:tcPr>
            <w:tcW w:w="1366" w:type="dxa"/>
          </w:tcPr>
          <w:p w14:paraId="70C282AC" w14:textId="0E1AE527" w:rsidR="00C66683" w:rsidRPr="00922197" w:rsidRDefault="00C66683" w:rsidP="00C66683">
            <w:pPr>
              <w:pStyle w:val="BodyText2"/>
              <w:spacing w:after="120"/>
              <w:rPr>
                <w:sz w:val="24"/>
              </w:rPr>
            </w:pPr>
            <w:r w:rsidRPr="00922197">
              <w:rPr>
                <w:sz w:val="24"/>
              </w:rPr>
              <w:t>-</w:t>
            </w:r>
          </w:p>
        </w:tc>
        <w:tc>
          <w:tcPr>
            <w:tcW w:w="1135" w:type="dxa"/>
          </w:tcPr>
          <w:p w14:paraId="711BE975" w14:textId="38D5D4A9" w:rsidR="00C66683" w:rsidRPr="00922197" w:rsidRDefault="00C66683" w:rsidP="00C66683">
            <w:pPr>
              <w:pStyle w:val="BodyText2"/>
              <w:spacing w:after="120"/>
              <w:rPr>
                <w:sz w:val="24"/>
              </w:rPr>
            </w:pPr>
            <w:r w:rsidRPr="00922197">
              <w:rPr>
                <w:sz w:val="24"/>
              </w:rPr>
              <w:t>-</w:t>
            </w:r>
          </w:p>
        </w:tc>
        <w:tc>
          <w:tcPr>
            <w:tcW w:w="1448" w:type="dxa"/>
          </w:tcPr>
          <w:p w14:paraId="56D819C6" w14:textId="7E4C1E29" w:rsidR="00C66683" w:rsidRPr="00922197" w:rsidRDefault="00C66683" w:rsidP="00C66683">
            <w:pPr>
              <w:pStyle w:val="BodyText2"/>
              <w:spacing w:after="120"/>
              <w:rPr>
                <w:sz w:val="24"/>
              </w:rPr>
            </w:pPr>
            <w:r w:rsidRPr="00922197">
              <w:rPr>
                <w:sz w:val="24"/>
              </w:rPr>
              <w:t>-</w:t>
            </w:r>
          </w:p>
        </w:tc>
      </w:tr>
      <w:tr w:rsidR="00AB30EB" w:rsidRPr="00922197" w14:paraId="126F1061" w14:textId="77777777" w:rsidTr="005A13C5">
        <w:tc>
          <w:tcPr>
            <w:tcW w:w="2694" w:type="dxa"/>
          </w:tcPr>
          <w:p w14:paraId="1415B230" w14:textId="72A3E85F" w:rsidR="00C66683" w:rsidRPr="00922197" w:rsidRDefault="00C66683" w:rsidP="00C66683">
            <w:pPr>
              <w:spacing w:after="120"/>
              <w:jc w:val="both"/>
              <w:rPr>
                <w:b/>
                <w:bCs/>
              </w:rPr>
            </w:pPr>
            <w:r w:rsidRPr="00922197">
              <w:rPr>
                <w:b/>
                <w:bCs/>
              </w:rPr>
              <w:t>4.2. Modificări ale cheltuielilor bugetare, plus/minus, din care:</w:t>
            </w:r>
          </w:p>
        </w:tc>
        <w:tc>
          <w:tcPr>
            <w:tcW w:w="1058" w:type="dxa"/>
          </w:tcPr>
          <w:p w14:paraId="7BB1C451" w14:textId="492E0D6B" w:rsidR="00C66683" w:rsidRPr="00922197" w:rsidRDefault="00C66683" w:rsidP="00C66683">
            <w:pPr>
              <w:spacing w:after="120"/>
              <w:jc w:val="center"/>
            </w:pPr>
            <w:r w:rsidRPr="00922197">
              <w:t>-</w:t>
            </w:r>
          </w:p>
        </w:tc>
        <w:tc>
          <w:tcPr>
            <w:tcW w:w="1366" w:type="dxa"/>
          </w:tcPr>
          <w:p w14:paraId="44C5A3FF" w14:textId="06C5ABE6" w:rsidR="00C66683" w:rsidRPr="00922197" w:rsidRDefault="00C66683" w:rsidP="00C66683">
            <w:pPr>
              <w:spacing w:after="120"/>
              <w:jc w:val="center"/>
            </w:pPr>
            <w:r w:rsidRPr="00922197">
              <w:t>-</w:t>
            </w:r>
          </w:p>
        </w:tc>
        <w:tc>
          <w:tcPr>
            <w:tcW w:w="1466" w:type="dxa"/>
          </w:tcPr>
          <w:p w14:paraId="1702DFD2" w14:textId="68604ADA" w:rsidR="00C66683" w:rsidRPr="00922197" w:rsidRDefault="00C66683" w:rsidP="00C66683">
            <w:pPr>
              <w:spacing w:after="120"/>
              <w:jc w:val="center"/>
            </w:pPr>
            <w:r w:rsidRPr="00922197">
              <w:t>-</w:t>
            </w:r>
          </w:p>
        </w:tc>
        <w:tc>
          <w:tcPr>
            <w:tcW w:w="1366" w:type="dxa"/>
          </w:tcPr>
          <w:p w14:paraId="1D7B38D6" w14:textId="51248528" w:rsidR="00C66683" w:rsidRPr="00922197" w:rsidRDefault="00C66683" w:rsidP="00C66683">
            <w:pPr>
              <w:spacing w:after="120"/>
              <w:jc w:val="center"/>
            </w:pPr>
            <w:r w:rsidRPr="00922197">
              <w:t>-</w:t>
            </w:r>
          </w:p>
        </w:tc>
        <w:tc>
          <w:tcPr>
            <w:tcW w:w="1135" w:type="dxa"/>
          </w:tcPr>
          <w:p w14:paraId="09F7CD9E" w14:textId="011521F5" w:rsidR="00C66683" w:rsidRPr="00922197" w:rsidRDefault="00C66683" w:rsidP="00C66683">
            <w:pPr>
              <w:spacing w:after="120"/>
              <w:jc w:val="center"/>
            </w:pPr>
            <w:r w:rsidRPr="00922197">
              <w:t>-</w:t>
            </w:r>
          </w:p>
        </w:tc>
        <w:tc>
          <w:tcPr>
            <w:tcW w:w="1448" w:type="dxa"/>
          </w:tcPr>
          <w:p w14:paraId="16493B27" w14:textId="22C45FFD" w:rsidR="00C66683" w:rsidRPr="00922197" w:rsidRDefault="00C66683" w:rsidP="00C66683">
            <w:pPr>
              <w:spacing w:after="120"/>
              <w:jc w:val="center"/>
            </w:pPr>
            <w:r w:rsidRPr="00922197">
              <w:t>-</w:t>
            </w:r>
          </w:p>
        </w:tc>
      </w:tr>
      <w:tr w:rsidR="00AB30EB" w:rsidRPr="00922197" w14:paraId="408E6817" w14:textId="77777777" w:rsidTr="005A13C5">
        <w:tc>
          <w:tcPr>
            <w:tcW w:w="2694" w:type="dxa"/>
          </w:tcPr>
          <w:p w14:paraId="2D265B20" w14:textId="19563007" w:rsidR="00C66683" w:rsidRPr="00922197" w:rsidRDefault="00C66683" w:rsidP="00C66683">
            <w:pPr>
              <w:spacing w:after="120"/>
              <w:jc w:val="both"/>
            </w:pPr>
            <w:r w:rsidRPr="00922197">
              <w:t>a) buget de stat, din acesta:</w:t>
            </w:r>
          </w:p>
          <w:p w14:paraId="3382ADB9" w14:textId="31517959" w:rsidR="00C66683" w:rsidRPr="00922197" w:rsidRDefault="00C66683" w:rsidP="00C66683">
            <w:pPr>
              <w:spacing w:after="120"/>
              <w:jc w:val="both"/>
            </w:pPr>
            <w:r w:rsidRPr="00922197">
              <w:t>(i) cheltuieli de personal</w:t>
            </w:r>
          </w:p>
          <w:p w14:paraId="2AF2C20C" w14:textId="24F90ED4" w:rsidR="00C66683" w:rsidRPr="00922197" w:rsidRDefault="00C66683" w:rsidP="00C66683">
            <w:pPr>
              <w:spacing w:after="120"/>
              <w:jc w:val="both"/>
            </w:pPr>
            <w:r w:rsidRPr="00922197">
              <w:lastRenderedPageBreak/>
              <w:t xml:space="preserve">(ii) bunuri </w:t>
            </w:r>
            <w:proofErr w:type="spellStart"/>
            <w:r w:rsidRPr="00922197">
              <w:t>şi</w:t>
            </w:r>
            <w:proofErr w:type="spellEnd"/>
            <w:r w:rsidRPr="00922197">
              <w:t xml:space="preserve"> servicii</w:t>
            </w:r>
          </w:p>
        </w:tc>
        <w:tc>
          <w:tcPr>
            <w:tcW w:w="1058" w:type="dxa"/>
          </w:tcPr>
          <w:p w14:paraId="3E0B1602" w14:textId="62A3384A" w:rsidR="00C66683" w:rsidRPr="00922197" w:rsidRDefault="00C66683" w:rsidP="00C66683">
            <w:pPr>
              <w:spacing w:after="120"/>
              <w:jc w:val="center"/>
            </w:pPr>
            <w:r w:rsidRPr="00922197">
              <w:lastRenderedPageBreak/>
              <w:t>-</w:t>
            </w:r>
          </w:p>
        </w:tc>
        <w:tc>
          <w:tcPr>
            <w:tcW w:w="1366" w:type="dxa"/>
          </w:tcPr>
          <w:p w14:paraId="4A5827CA" w14:textId="2AB349E3" w:rsidR="00C66683" w:rsidRPr="00922197" w:rsidRDefault="00C66683" w:rsidP="00C66683">
            <w:pPr>
              <w:spacing w:after="120"/>
              <w:jc w:val="center"/>
            </w:pPr>
            <w:r w:rsidRPr="00922197">
              <w:t>-</w:t>
            </w:r>
          </w:p>
        </w:tc>
        <w:tc>
          <w:tcPr>
            <w:tcW w:w="1466" w:type="dxa"/>
          </w:tcPr>
          <w:p w14:paraId="32FB3ACA" w14:textId="3B2640EA" w:rsidR="00C66683" w:rsidRPr="00922197" w:rsidRDefault="00C66683" w:rsidP="00C66683">
            <w:pPr>
              <w:spacing w:after="120"/>
              <w:jc w:val="center"/>
            </w:pPr>
            <w:r w:rsidRPr="00922197">
              <w:t>-</w:t>
            </w:r>
          </w:p>
        </w:tc>
        <w:tc>
          <w:tcPr>
            <w:tcW w:w="1366" w:type="dxa"/>
          </w:tcPr>
          <w:p w14:paraId="6B0B1905" w14:textId="4595145E" w:rsidR="00C66683" w:rsidRPr="00922197" w:rsidRDefault="00C66683" w:rsidP="00C66683">
            <w:pPr>
              <w:spacing w:after="120"/>
              <w:jc w:val="center"/>
            </w:pPr>
            <w:r w:rsidRPr="00922197">
              <w:t>-</w:t>
            </w:r>
          </w:p>
        </w:tc>
        <w:tc>
          <w:tcPr>
            <w:tcW w:w="1135" w:type="dxa"/>
          </w:tcPr>
          <w:p w14:paraId="23CBB327" w14:textId="033B3F4E" w:rsidR="00C66683" w:rsidRPr="00922197" w:rsidRDefault="00C66683" w:rsidP="00C66683">
            <w:pPr>
              <w:spacing w:after="120"/>
              <w:jc w:val="center"/>
            </w:pPr>
            <w:r w:rsidRPr="00922197">
              <w:t>-</w:t>
            </w:r>
          </w:p>
        </w:tc>
        <w:tc>
          <w:tcPr>
            <w:tcW w:w="1448" w:type="dxa"/>
          </w:tcPr>
          <w:p w14:paraId="58A4AD04" w14:textId="12F84F0F" w:rsidR="00C66683" w:rsidRPr="00922197" w:rsidRDefault="00C66683" w:rsidP="00C66683">
            <w:pPr>
              <w:spacing w:after="120"/>
              <w:jc w:val="center"/>
            </w:pPr>
            <w:r w:rsidRPr="00922197">
              <w:t>-</w:t>
            </w:r>
          </w:p>
        </w:tc>
      </w:tr>
      <w:tr w:rsidR="00AB30EB" w:rsidRPr="00922197" w14:paraId="247EA305" w14:textId="77777777" w:rsidTr="005A13C5">
        <w:tc>
          <w:tcPr>
            <w:tcW w:w="2694" w:type="dxa"/>
          </w:tcPr>
          <w:p w14:paraId="1413F8FD" w14:textId="15D4A2BF" w:rsidR="00C66683" w:rsidRPr="00922197" w:rsidRDefault="00C66683" w:rsidP="00C66683">
            <w:pPr>
              <w:spacing w:after="120"/>
              <w:jc w:val="both"/>
            </w:pPr>
            <w:r w:rsidRPr="00922197">
              <w:t>b) bugete locale:</w:t>
            </w:r>
          </w:p>
          <w:p w14:paraId="5D43B430" w14:textId="0375DEBE" w:rsidR="00C66683" w:rsidRPr="00922197" w:rsidRDefault="00C66683" w:rsidP="00C66683">
            <w:pPr>
              <w:spacing w:after="120"/>
              <w:jc w:val="both"/>
            </w:pPr>
            <w:r w:rsidRPr="00922197">
              <w:t>(i) cheltuieli de personal</w:t>
            </w:r>
          </w:p>
          <w:p w14:paraId="5FAAC7DC" w14:textId="3646E615" w:rsidR="00C66683" w:rsidRPr="00922197" w:rsidRDefault="00C66683" w:rsidP="00C66683">
            <w:pPr>
              <w:spacing w:after="120"/>
              <w:jc w:val="both"/>
            </w:pPr>
            <w:r w:rsidRPr="00922197">
              <w:t xml:space="preserve">(ii) bunuri </w:t>
            </w:r>
            <w:proofErr w:type="spellStart"/>
            <w:r w:rsidRPr="00922197">
              <w:t>şi</w:t>
            </w:r>
            <w:proofErr w:type="spellEnd"/>
            <w:r w:rsidRPr="00922197">
              <w:t xml:space="preserve"> servicii</w:t>
            </w:r>
          </w:p>
        </w:tc>
        <w:tc>
          <w:tcPr>
            <w:tcW w:w="1058" w:type="dxa"/>
          </w:tcPr>
          <w:p w14:paraId="35C2339D" w14:textId="5AFD9D02" w:rsidR="00C66683" w:rsidRPr="00922197" w:rsidRDefault="00C66683" w:rsidP="00C66683">
            <w:pPr>
              <w:spacing w:after="120"/>
              <w:jc w:val="center"/>
            </w:pPr>
            <w:r w:rsidRPr="00922197">
              <w:t>-</w:t>
            </w:r>
          </w:p>
        </w:tc>
        <w:tc>
          <w:tcPr>
            <w:tcW w:w="1366" w:type="dxa"/>
          </w:tcPr>
          <w:p w14:paraId="7642EF10" w14:textId="4E7D4D29" w:rsidR="00C66683" w:rsidRPr="00922197" w:rsidRDefault="00C66683" w:rsidP="00C66683">
            <w:pPr>
              <w:spacing w:after="120"/>
              <w:jc w:val="center"/>
            </w:pPr>
            <w:r w:rsidRPr="00922197">
              <w:t>-</w:t>
            </w:r>
          </w:p>
        </w:tc>
        <w:tc>
          <w:tcPr>
            <w:tcW w:w="1466" w:type="dxa"/>
          </w:tcPr>
          <w:p w14:paraId="00DA41A3" w14:textId="38060C44" w:rsidR="00C66683" w:rsidRPr="00922197" w:rsidRDefault="00C66683" w:rsidP="00C66683">
            <w:pPr>
              <w:spacing w:after="120"/>
              <w:jc w:val="center"/>
            </w:pPr>
            <w:r w:rsidRPr="00922197">
              <w:t>-</w:t>
            </w:r>
          </w:p>
        </w:tc>
        <w:tc>
          <w:tcPr>
            <w:tcW w:w="1366" w:type="dxa"/>
          </w:tcPr>
          <w:p w14:paraId="5014B167" w14:textId="5B115588" w:rsidR="00C66683" w:rsidRPr="00922197" w:rsidRDefault="00C66683" w:rsidP="00C66683">
            <w:pPr>
              <w:spacing w:after="120"/>
              <w:jc w:val="center"/>
            </w:pPr>
            <w:r w:rsidRPr="00922197">
              <w:t>-</w:t>
            </w:r>
          </w:p>
        </w:tc>
        <w:tc>
          <w:tcPr>
            <w:tcW w:w="1135" w:type="dxa"/>
          </w:tcPr>
          <w:p w14:paraId="44E6962F" w14:textId="430B3186" w:rsidR="00C66683" w:rsidRPr="00922197" w:rsidRDefault="00C66683" w:rsidP="00C66683">
            <w:pPr>
              <w:spacing w:after="120"/>
              <w:jc w:val="center"/>
            </w:pPr>
            <w:r w:rsidRPr="00922197">
              <w:t>-</w:t>
            </w:r>
          </w:p>
        </w:tc>
        <w:tc>
          <w:tcPr>
            <w:tcW w:w="1448" w:type="dxa"/>
          </w:tcPr>
          <w:p w14:paraId="5D1C5F3E" w14:textId="1F77C9D5" w:rsidR="00C66683" w:rsidRPr="00922197" w:rsidRDefault="00C66683" w:rsidP="00C66683">
            <w:pPr>
              <w:spacing w:after="120"/>
              <w:jc w:val="center"/>
            </w:pPr>
            <w:r w:rsidRPr="00922197">
              <w:t>-</w:t>
            </w:r>
          </w:p>
        </w:tc>
      </w:tr>
      <w:tr w:rsidR="00AB30EB" w:rsidRPr="00922197" w14:paraId="64A76806" w14:textId="77777777" w:rsidTr="005A13C5">
        <w:tc>
          <w:tcPr>
            <w:tcW w:w="2694" w:type="dxa"/>
          </w:tcPr>
          <w:p w14:paraId="30172BDF" w14:textId="0D2320D4" w:rsidR="00C66683" w:rsidRPr="00922197" w:rsidRDefault="00C66683" w:rsidP="00C66683">
            <w:pPr>
              <w:spacing w:after="120"/>
              <w:jc w:val="both"/>
            </w:pPr>
            <w:r w:rsidRPr="00922197">
              <w:t>c) bugetul asigurărilor sociale de stat:</w:t>
            </w:r>
          </w:p>
          <w:p w14:paraId="03FADADD" w14:textId="1EB62078" w:rsidR="00C66683" w:rsidRPr="00922197" w:rsidRDefault="00C66683" w:rsidP="00C66683">
            <w:pPr>
              <w:spacing w:after="120"/>
              <w:jc w:val="both"/>
            </w:pPr>
            <w:r w:rsidRPr="00922197">
              <w:t>(i) cheltuieli de personal</w:t>
            </w:r>
          </w:p>
          <w:p w14:paraId="55656529" w14:textId="757B5B4C" w:rsidR="00C66683" w:rsidRPr="00922197" w:rsidRDefault="00C66683" w:rsidP="00C66683">
            <w:pPr>
              <w:spacing w:after="120"/>
              <w:jc w:val="both"/>
            </w:pPr>
            <w:r w:rsidRPr="00922197">
              <w:t xml:space="preserve">(ii) bunuri </w:t>
            </w:r>
            <w:proofErr w:type="spellStart"/>
            <w:r w:rsidRPr="00922197">
              <w:t>şi</w:t>
            </w:r>
            <w:proofErr w:type="spellEnd"/>
            <w:r w:rsidRPr="00922197">
              <w:t xml:space="preserve"> servicii</w:t>
            </w:r>
          </w:p>
        </w:tc>
        <w:tc>
          <w:tcPr>
            <w:tcW w:w="1058" w:type="dxa"/>
          </w:tcPr>
          <w:p w14:paraId="2DE6BAAD" w14:textId="5186B649" w:rsidR="00C66683" w:rsidRPr="00922197" w:rsidRDefault="00C66683" w:rsidP="00C66683">
            <w:pPr>
              <w:spacing w:after="120"/>
              <w:jc w:val="center"/>
            </w:pPr>
            <w:r w:rsidRPr="00922197">
              <w:t>-</w:t>
            </w:r>
          </w:p>
        </w:tc>
        <w:tc>
          <w:tcPr>
            <w:tcW w:w="1366" w:type="dxa"/>
          </w:tcPr>
          <w:p w14:paraId="07943E17" w14:textId="380BFA6B" w:rsidR="00C66683" w:rsidRPr="00922197" w:rsidRDefault="00C66683" w:rsidP="00C66683">
            <w:pPr>
              <w:spacing w:after="120"/>
              <w:jc w:val="center"/>
            </w:pPr>
            <w:r w:rsidRPr="00922197">
              <w:t>-</w:t>
            </w:r>
          </w:p>
        </w:tc>
        <w:tc>
          <w:tcPr>
            <w:tcW w:w="1466" w:type="dxa"/>
          </w:tcPr>
          <w:p w14:paraId="5D1EB785" w14:textId="3E92A3ED" w:rsidR="00C66683" w:rsidRPr="00922197" w:rsidRDefault="00C66683" w:rsidP="00C66683">
            <w:pPr>
              <w:spacing w:after="120"/>
              <w:jc w:val="center"/>
            </w:pPr>
            <w:r w:rsidRPr="00922197">
              <w:t>-</w:t>
            </w:r>
          </w:p>
        </w:tc>
        <w:tc>
          <w:tcPr>
            <w:tcW w:w="1366" w:type="dxa"/>
          </w:tcPr>
          <w:p w14:paraId="7E7347DF" w14:textId="1AA798C3" w:rsidR="00C66683" w:rsidRPr="00922197" w:rsidRDefault="00C66683" w:rsidP="00C66683">
            <w:pPr>
              <w:spacing w:after="120"/>
              <w:jc w:val="center"/>
            </w:pPr>
            <w:r w:rsidRPr="00922197">
              <w:t>-</w:t>
            </w:r>
          </w:p>
        </w:tc>
        <w:tc>
          <w:tcPr>
            <w:tcW w:w="1135" w:type="dxa"/>
          </w:tcPr>
          <w:p w14:paraId="27993F0F" w14:textId="2A9C2644" w:rsidR="00C66683" w:rsidRPr="00922197" w:rsidRDefault="00C66683" w:rsidP="00C66683">
            <w:pPr>
              <w:spacing w:after="120"/>
              <w:jc w:val="center"/>
            </w:pPr>
            <w:r w:rsidRPr="00922197">
              <w:t>-</w:t>
            </w:r>
          </w:p>
        </w:tc>
        <w:tc>
          <w:tcPr>
            <w:tcW w:w="1448" w:type="dxa"/>
          </w:tcPr>
          <w:p w14:paraId="3D14DE78" w14:textId="4374C5BC" w:rsidR="00C66683" w:rsidRPr="00922197" w:rsidRDefault="00C66683" w:rsidP="00C66683">
            <w:pPr>
              <w:spacing w:after="120"/>
              <w:jc w:val="center"/>
            </w:pPr>
            <w:r w:rsidRPr="00922197">
              <w:t>-</w:t>
            </w:r>
          </w:p>
        </w:tc>
      </w:tr>
      <w:tr w:rsidR="00AB30EB" w:rsidRPr="00922197" w14:paraId="5C3A403A" w14:textId="77777777" w:rsidTr="005A13C5">
        <w:tc>
          <w:tcPr>
            <w:tcW w:w="2694" w:type="dxa"/>
          </w:tcPr>
          <w:p w14:paraId="3BF8A849" w14:textId="176DF995" w:rsidR="00C66683" w:rsidRPr="00922197" w:rsidRDefault="00C66683" w:rsidP="00C66683">
            <w:pPr>
              <w:spacing w:after="120"/>
              <w:jc w:val="both"/>
            </w:pPr>
            <w:r w:rsidRPr="00922197">
              <w:t>d) alte tipuri de cheltuieli</w:t>
            </w:r>
          </w:p>
          <w:p w14:paraId="359EE9C4" w14:textId="710C86CB" w:rsidR="00C66683" w:rsidRPr="00922197" w:rsidRDefault="00C66683" w:rsidP="00C66683">
            <w:pPr>
              <w:spacing w:after="120"/>
              <w:jc w:val="both"/>
            </w:pPr>
            <w:r w:rsidRPr="00922197">
              <w:t>(Se va menționa natura acestora.)</w:t>
            </w:r>
          </w:p>
        </w:tc>
        <w:tc>
          <w:tcPr>
            <w:tcW w:w="1058" w:type="dxa"/>
          </w:tcPr>
          <w:p w14:paraId="2C7AC338" w14:textId="71D29EA0" w:rsidR="00C66683" w:rsidRPr="00922197" w:rsidRDefault="00C66683" w:rsidP="00C66683">
            <w:pPr>
              <w:spacing w:after="120"/>
              <w:jc w:val="center"/>
            </w:pPr>
            <w:r w:rsidRPr="00922197">
              <w:t>-</w:t>
            </w:r>
          </w:p>
        </w:tc>
        <w:tc>
          <w:tcPr>
            <w:tcW w:w="1366" w:type="dxa"/>
          </w:tcPr>
          <w:p w14:paraId="7CA00BF7" w14:textId="381C5E74" w:rsidR="00C66683" w:rsidRPr="00922197" w:rsidRDefault="00C66683" w:rsidP="00C66683">
            <w:pPr>
              <w:spacing w:after="120"/>
              <w:jc w:val="center"/>
            </w:pPr>
            <w:r w:rsidRPr="00922197">
              <w:t>-</w:t>
            </w:r>
          </w:p>
        </w:tc>
        <w:tc>
          <w:tcPr>
            <w:tcW w:w="1466" w:type="dxa"/>
          </w:tcPr>
          <w:p w14:paraId="22F7EDA8" w14:textId="33606B92" w:rsidR="00C66683" w:rsidRPr="00922197" w:rsidRDefault="00C66683" w:rsidP="00C66683">
            <w:pPr>
              <w:spacing w:after="120"/>
              <w:jc w:val="center"/>
            </w:pPr>
            <w:r w:rsidRPr="00922197">
              <w:t>-</w:t>
            </w:r>
          </w:p>
        </w:tc>
        <w:tc>
          <w:tcPr>
            <w:tcW w:w="1366" w:type="dxa"/>
          </w:tcPr>
          <w:p w14:paraId="1C65014D" w14:textId="150B9B4E" w:rsidR="00C66683" w:rsidRPr="00922197" w:rsidRDefault="00C66683" w:rsidP="00C66683">
            <w:pPr>
              <w:spacing w:after="120"/>
              <w:jc w:val="center"/>
            </w:pPr>
            <w:r w:rsidRPr="00922197">
              <w:t>-</w:t>
            </w:r>
          </w:p>
        </w:tc>
        <w:tc>
          <w:tcPr>
            <w:tcW w:w="1135" w:type="dxa"/>
          </w:tcPr>
          <w:p w14:paraId="69EFB472" w14:textId="7951BBF3" w:rsidR="00C66683" w:rsidRPr="00922197" w:rsidRDefault="00C66683" w:rsidP="00C66683">
            <w:pPr>
              <w:spacing w:after="120"/>
              <w:jc w:val="center"/>
            </w:pPr>
            <w:r w:rsidRPr="00922197">
              <w:t>-</w:t>
            </w:r>
          </w:p>
        </w:tc>
        <w:tc>
          <w:tcPr>
            <w:tcW w:w="1448" w:type="dxa"/>
          </w:tcPr>
          <w:p w14:paraId="2BEA7293" w14:textId="4FA45775" w:rsidR="00C66683" w:rsidRPr="00922197" w:rsidRDefault="00C66683" w:rsidP="00C66683">
            <w:pPr>
              <w:spacing w:after="120"/>
              <w:jc w:val="center"/>
            </w:pPr>
            <w:r w:rsidRPr="00922197">
              <w:t>-</w:t>
            </w:r>
          </w:p>
        </w:tc>
      </w:tr>
      <w:tr w:rsidR="00AB30EB" w:rsidRPr="00922197" w14:paraId="6E9F3798" w14:textId="77777777" w:rsidTr="005A13C5">
        <w:tc>
          <w:tcPr>
            <w:tcW w:w="2694" w:type="dxa"/>
          </w:tcPr>
          <w:p w14:paraId="1C49C2EC" w14:textId="77777777" w:rsidR="00C66683" w:rsidRPr="00922197" w:rsidRDefault="00C66683" w:rsidP="00C66683">
            <w:pPr>
              <w:spacing w:after="120"/>
              <w:jc w:val="both"/>
              <w:rPr>
                <w:b/>
                <w:bCs/>
              </w:rPr>
            </w:pPr>
            <w:r w:rsidRPr="00922197">
              <w:rPr>
                <w:b/>
                <w:bCs/>
              </w:rPr>
              <w:t>4.3. Impact financiar, plus/minus, din care:</w:t>
            </w:r>
          </w:p>
          <w:p w14:paraId="656BFCEC" w14:textId="54C7982C" w:rsidR="00C66683" w:rsidRPr="00922197" w:rsidRDefault="00C66683" w:rsidP="00C66683">
            <w:pPr>
              <w:spacing w:after="120"/>
              <w:jc w:val="both"/>
            </w:pPr>
            <w:r w:rsidRPr="00922197">
              <w:t>a) buget de stat</w:t>
            </w:r>
          </w:p>
        </w:tc>
        <w:tc>
          <w:tcPr>
            <w:tcW w:w="1058" w:type="dxa"/>
          </w:tcPr>
          <w:p w14:paraId="7AD2D601" w14:textId="70B64C1A" w:rsidR="00C66683" w:rsidRPr="00922197" w:rsidRDefault="00C66683" w:rsidP="00C66683">
            <w:pPr>
              <w:spacing w:after="120"/>
              <w:jc w:val="center"/>
            </w:pPr>
            <w:r w:rsidRPr="00922197">
              <w:t>-</w:t>
            </w:r>
            <w:r w:rsidR="00507FE8" w:rsidRPr="00922197">
              <w:t xml:space="preserve"> </w:t>
            </w:r>
            <w:r w:rsidR="005538AB" w:rsidRPr="00922197">
              <w:t xml:space="preserve"> </w:t>
            </w:r>
          </w:p>
        </w:tc>
        <w:tc>
          <w:tcPr>
            <w:tcW w:w="1366" w:type="dxa"/>
          </w:tcPr>
          <w:p w14:paraId="0568D044" w14:textId="3C467267" w:rsidR="00C66683" w:rsidRPr="00922197" w:rsidRDefault="00C66683" w:rsidP="00C66683">
            <w:pPr>
              <w:spacing w:after="120"/>
              <w:jc w:val="center"/>
            </w:pPr>
            <w:r w:rsidRPr="00922197">
              <w:t>-</w:t>
            </w:r>
          </w:p>
        </w:tc>
        <w:tc>
          <w:tcPr>
            <w:tcW w:w="1466" w:type="dxa"/>
          </w:tcPr>
          <w:p w14:paraId="210A6366" w14:textId="759F9DAD" w:rsidR="00C66683" w:rsidRPr="00922197" w:rsidRDefault="00C66683" w:rsidP="00C66683">
            <w:pPr>
              <w:spacing w:after="120"/>
              <w:jc w:val="center"/>
            </w:pPr>
            <w:r w:rsidRPr="00922197">
              <w:t>-</w:t>
            </w:r>
          </w:p>
        </w:tc>
        <w:tc>
          <w:tcPr>
            <w:tcW w:w="1366" w:type="dxa"/>
          </w:tcPr>
          <w:p w14:paraId="2693F75B" w14:textId="0770E1E6" w:rsidR="00C66683" w:rsidRPr="00922197" w:rsidRDefault="00C66683" w:rsidP="00C66683">
            <w:pPr>
              <w:spacing w:after="120"/>
              <w:jc w:val="center"/>
            </w:pPr>
            <w:r w:rsidRPr="00922197">
              <w:t>-</w:t>
            </w:r>
          </w:p>
        </w:tc>
        <w:tc>
          <w:tcPr>
            <w:tcW w:w="1135" w:type="dxa"/>
          </w:tcPr>
          <w:p w14:paraId="1585137C" w14:textId="1096E556" w:rsidR="00C66683" w:rsidRPr="00922197" w:rsidRDefault="00C66683" w:rsidP="00C66683">
            <w:pPr>
              <w:spacing w:after="120"/>
              <w:jc w:val="center"/>
            </w:pPr>
            <w:r w:rsidRPr="00922197">
              <w:t>-</w:t>
            </w:r>
          </w:p>
        </w:tc>
        <w:tc>
          <w:tcPr>
            <w:tcW w:w="1448" w:type="dxa"/>
          </w:tcPr>
          <w:p w14:paraId="2D494315" w14:textId="07E8D13D" w:rsidR="00C66683" w:rsidRPr="00922197" w:rsidRDefault="00C66683" w:rsidP="00C66683">
            <w:pPr>
              <w:spacing w:after="120"/>
              <w:jc w:val="center"/>
            </w:pPr>
            <w:r w:rsidRPr="00922197">
              <w:t>-</w:t>
            </w:r>
          </w:p>
        </w:tc>
      </w:tr>
      <w:tr w:rsidR="00AB30EB" w:rsidRPr="00922197" w14:paraId="3177FEF7" w14:textId="77777777" w:rsidTr="005A13C5">
        <w:tc>
          <w:tcPr>
            <w:tcW w:w="2694" w:type="dxa"/>
          </w:tcPr>
          <w:p w14:paraId="33908C4A" w14:textId="118E34DE" w:rsidR="00C66683" w:rsidRPr="00922197" w:rsidRDefault="00C66683" w:rsidP="00C66683">
            <w:pPr>
              <w:spacing w:after="120"/>
              <w:jc w:val="both"/>
            </w:pPr>
            <w:r w:rsidRPr="00922197">
              <w:t>b) bugete locale</w:t>
            </w:r>
          </w:p>
        </w:tc>
        <w:tc>
          <w:tcPr>
            <w:tcW w:w="1058" w:type="dxa"/>
          </w:tcPr>
          <w:p w14:paraId="4B62CC0C" w14:textId="09AFBF18" w:rsidR="00C66683" w:rsidRPr="00922197" w:rsidRDefault="00C66683" w:rsidP="00C66683">
            <w:pPr>
              <w:spacing w:after="120"/>
              <w:jc w:val="center"/>
            </w:pPr>
            <w:r w:rsidRPr="00922197">
              <w:t>-</w:t>
            </w:r>
          </w:p>
        </w:tc>
        <w:tc>
          <w:tcPr>
            <w:tcW w:w="1366" w:type="dxa"/>
          </w:tcPr>
          <w:p w14:paraId="283AC80B" w14:textId="3642BC75" w:rsidR="00C66683" w:rsidRPr="00922197" w:rsidRDefault="00C66683" w:rsidP="00C66683">
            <w:pPr>
              <w:spacing w:after="120"/>
              <w:jc w:val="center"/>
            </w:pPr>
            <w:r w:rsidRPr="00922197">
              <w:t>-</w:t>
            </w:r>
          </w:p>
        </w:tc>
        <w:tc>
          <w:tcPr>
            <w:tcW w:w="1466" w:type="dxa"/>
          </w:tcPr>
          <w:p w14:paraId="7219261C" w14:textId="3944ABF2" w:rsidR="00C66683" w:rsidRPr="00922197" w:rsidRDefault="00C66683" w:rsidP="00C66683">
            <w:pPr>
              <w:spacing w:after="120"/>
              <w:jc w:val="center"/>
            </w:pPr>
            <w:r w:rsidRPr="00922197">
              <w:t>-</w:t>
            </w:r>
          </w:p>
        </w:tc>
        <w:tc>
          <w:tcPr>
            <w:tcW w:w="1366" w:type="dxa"/>
          </w:tcPr>
          <w:p w14:paraId="49D7F163" w14:textId="1A853BC8" w:rsidR="00C66683" w:rsidRPr="00922197" w:rsidRDefault="00C66683" w:rsidP="00C66683">
            <w:pPr>
              <w:spacing w:after="120"/>
              <w:jc w:val="center"/>
            </w:pPr>
            <w:r w:rsidRPr="00922197">
              <w:t>-</w:t>
            </w:r>
          </w:p>
        </w:tc>
        <w:tc>
          <w:tcPr>
            <w:tcW w:w="1135" w:type="dxa"/>
          </w:tcPr>
          <w:p w14:paraId="7C544E7C" w14:textId="04532B78" w:rsidR="00C66683" w:rsidRPr="00922197" w:rsidRDefault="00C66683" w:rsidP="00C66683">
            <w:pPr>
              <w:spacing w:after="120"/>
              <w:jc w:val="center"/>
            </w:pPr>
            <w:r w:rsidRPr="00922197">
              <w:t>-</w:t>
            </w:r>
          </w:p>
        </w:tc>
        <w:tc>
          <w:tcPr>
            <w:tcW w:w="1448" w:type="dxa"/>
          </w:tcPr>
          <w:p w14:paraId="4953DDFD" w14:textId="05B75CD6" w:rsidR="00C66683" w:rsidRPr="00922197" w:rsidRDefault="00C66683" w:rsidP="00C66683">
            <w:pPr>
              <w:spacing w:after="120"/>
              <w:jc w:val="center"/>
            </w:pPr>
            <w:r w:rsidRPr="00922197">
              <w:t>-</w:t>
            </w:r>
          </w:p>
        </w:tc>
      </w:tr>
      <w:tr w:rsidR="00AB30EB" w:rsidRPr="00922197" w14:paraId="4B985901" w14:textId="77777777" w:rsidTr="005A13C5">
        <w:tc>
          <w:tcPr>
            <w:tcW w:w="2694" w:type="dxa"/>
          </w:tcPr>
          <w:p w14:paraId="41F94191" w14:textId="4D675AF2" w:rsidR="00C66683" w:rsidRPr="00922197" w:rsidRDefault="00C66683" w:rsidP="00C66683">
            <w:pPr>
              <w:spacing w:after="120"/>
              <w:jc w:val="both"/>
              <w:rPr>
                <w:b/>
                <w:bCs/>
              </w:rPr>
            </w:pPr>
            <w:r w:rsidRPr="00922197">
              <w:rPr>
                <w:b/>
                <w:bCs/>
              </w:rPr>
              <w:t xml:space="preserve">4.4. Propuneri pentru acoperirea </w:t>
            </w:r>
            <w:proofErr w:type="spellStart"/>
            <w:r w:rsidRPr="00922197">
              <w:rPr>
                <w:b/>
                <w:bCs/>
              </w:rPr>
              <w:t>creşterii</w:t>
            </w:r>
            <w:proofErr w:type="spellEnd"/>
            <w:r w:rsidRPr="00922197">
              <w:rPr>
                <w:b/>
                <w:bCs/>
              </w:rPr>
              <w:t xml:space="preserve"> cheltuielilor bugetare</w:t>
            </w:r>
          </w:p>
        </w:tc>
        <w:tc>
          <w:tcPr>
            <w:tcW w:w="1058" w:type="dxa"/>
          </w:tcPr>
          <w:p w14:paraId="12553E7B" w14:textId="667120BB" w:rsidR="00C66683" w:rsidRPr="00922197" w:rsidRDefault="00C66683" w:rsidP="00C66683">
            <w:pPr>
              <w:spacing w:after="120"/>
              <w:jc w:val="center"/>
            </w:pPr>
            <w:r w:rsidRPr="00922197">
              <w:t>-</w:t>
            </w:r>
          </w:p>
        </w:tc>
        <w:tc>
          <w:tcPr>
            <w:tcW w:w="1366" w:type="dxa"/>
          </w:tcPr>
          <w:p w14:paraId="6B4AB040" w14:textId="1D019F78" w:rsidR="00C66683" w:rsidRPr="00922197" w:rsidRDefault="00C66683" w:rsidP="00C66683">
            <w:pPr>
              <w:spacing w:after="120"/>
              <w:jc w:val="center"/>
            </w:pPr>
            <w:r w:rsidRPr="00922197">
              <w:t>-</w:t>
            </w:r>
          </w:p>
        </w:tc>
        <w:tc>
          <w:tcPr>
            <w:tcW w:w="1466" w:type="dxa"/>
          </w:tcPr>
          <w:p w14:paraId="2B58709A" w14:textId="624F89E5" w:rsidR="00C66683" w:rsidRPr="00922197" w:rsidRDefault="00C66683" w:rsidP="00C66683">
            <w:pPr>
              <w:spacing w:after="120"/>
              <w:jc w:val="center"/>
            </w:pPr>
            <w:r w:rsidRPr="00922197">
              <w:t>-</w:t>
            </w:r>
          </w:p>
        </w:tc>
        <w:tc>
          <w:tcPr>
            <w:tcW w:w="1366" w:type="dxa"/>
          </w:tcPr>
          <w:p w14:paraId="7AE48667" w14:textId="206A0516" w:rsidR="00C66683" w:rsidRPr="00922197" w:rsidRDefault="00C66683" w:rsidP="00C66683">
            <w:pPr>
              <w:spacing w:after="120"/>
              <w:jc w:val="center"/>
            </w:pPr>
            <w:r w:rsidRPr="00922197">
              <w:t>-</w:t>
            </w:r>
          </w:p>
        </w:tc>
        <w:tc>
          <w:tcPr>
            <w:tcW w:w="1135" w:type="dxa"/>
          </w:tcPr>
          <w:p w14:paraId="2C05220B" w14:textId="1E51F03D" w:rsidR="00C66683" w:rsidRPr="00922197" w:rsidRDefault="00C66683" w:rsidP="00C66683">
            <w:pPr>
              <w:spacing w:after="120"/>
              <w:jc w:val="center"/>
            </w:pPr>
            <w:r w:rsidRPr="00922197">
              <w:t>-</w:t>
            </w:r>
          </w:p>
        </w:tc>
        <w:tc>
          <w:tcPr>
            <w:tcW w:w="1448" w:type="dxa"/>
          </w:tcPr>
          <w:p w14:paraId="5BF7C6F4" w14:textId="487A266E" w:rsidR="00C66683" w:rsidRPr="00922197" w:rsidRDefault="00C66683" w:rsidP="00C66683">
            <w:pPr>
              <w:spacing w:after="120"/>
              <w:jc w:val="center"/>
            </w:pPr>
            <w:r w:rsidRPr="00922197">
              <w:t>-</w:t>
            </w:r>
          </w:p>
        </w:tc>
      </w:tr>
      <w:tr w:rsidR="00AB30EB" w:rsidRPr="00922197" w14:paraId="0936FEC1" w14:textId="77777777" w:rsidTr="005A13C5">
        <w:tc>
          <w:tcPr>
            <w:tcW w:w="2694" w:type="dxa"/>
          </w:tcPr>
          <w:p w14:paraId="31602873" w14:textId="19763228" w:rsidR="00C66683" w:rsidRPr="00922197" w:rsidRDefault="00C66683" w:rsidP="00C66683">
            <w:pPr>
              <w:spacing w:after="120"/>
              <w:jc w:val="both"/>
              <w:rPr>
                <w:b/>
                <w:bCs/>
              </w:rPr>
            </w:pPr>
            <w:r w:rsidRPr="00922197">
              <w:rPr>
                <w:b/>
                <w:bCs/>
              </w:rPr>
              <w:t>4.5. Propuneri pentru a compensa reducerea veniturilor bugetare</w:t>
            </w:r>
          </w:p>
        </w:tc>
        <w:tc>
          <w:tcPr>
            <w:tcW w:w="1058" w:type="dxa"/>
          </w:tcPr>
          <w:p w14:paraId="50FCA196" w14:textId="112134BD" w:rsidR="00C66683" w:rsidRPr="00922197" w:rsidRDefault="00C66683" w:rsidP="00C66683">
            <w:pPr>
              <w:spacing w:after="120"/>
              <w:jc w:val="center"/>
            </w:pPr>
            <w:r w:rsidRPr="00922197">
              <w:t>-</w:t>
            </w:r>
          </w:p>
        </w:tc>
        <w:tc>
          <w:tcPr>
            <w:tcW w:w="1366" w:type="dxa"/>
          </w:tcPr>
          <w:p w14:paraId="06CFE138" w14:textId="41F0E3EB" w:rsidR="00C66683" w:rsidRPr="00922197" w:rsidRDefault="00C66683" w:rsidP="00C66683">
            <w:pPr>
              <w:spacing w:after="120"/>
              <w:jc w:val="center"/>
            </w:pPr>
            <w:r w:rsidRPr="00922197">
              <w:t>-</w:t>
            </w:r>
          </w:p>
        </w:tc>
        <w:tc>
          <w:tcPr>
            <w:tcW w:w="1466" w:type="dxa"/>
          </w:tcPr>
          <w:p w14:paraId="6FFFE022" w14:textId="51647D1F" w:rsidR="00C66683" w:rsidRPr="00922197" w:rsidRDefault="00C66683" w:rsidP="00C66683">
            <w:pPr>
              <w:spacing w:after="120"/>
              <w:jc w:val="center"/>
            </w:pPr>
            <w:r w:rsidRPr="00922197">
              <w:t>-</w:t>
            </w:r>
          </w:p>
        </w:tc>
        <w:tc>
          <w:tcPr>
            <w:tcW w:w="1366" w:type="dxa"/>
          </w:tcPr>
          <w:p w14:paraId="46465A6F" w14:textId="1720E46F" w:rsidR="00C66683" w:rsidRPr="00922197" w:rsidRDefault="00C66683" w:rsidP="00C66683">
            <w:pPr>
              <w:spacing w:after="120"/>
              <w:jc w:val="center"/>
            </w:pPr>
            <w:r w:rsidRPr="00922197">
              <w:t>-</w:t>
            </w:r>
          </w:p>
        </w:tc>
        <w:tc>
          <w:tcPr>
            <w:tcW w:w="1135" w:type="dxa"/>
          </w:tcPr>
          <w:p w14:paraId="14082553" w14:textId="63E82574" w:rsidR="00C66683" w:rsidRPr="00922197" w:rsidRDefault="00C66683" w:rsidP="00C66683">
            <w:pPr>
              <w:spacing w:after="120"/>
              <w:jc w:val="center"/>
            </w:pPr>
            <w:r w:rsidRPr="00922197">
              <w:t>-</w:t>
            </w:r>
          </w:p>
        </w:tc>
        <w:tc>
          <w:tcPr>
            <w:tcW w:w="1448" w:type="dxa"/>
          </w:tcPr>
          <w:p w14:paraId="178CA231" w14:textId="5BF1B6A5" w:rsidR="00C66683" w:rsidRPr="00922197" w:rsidRDefault="00C66683" w:rsidP="00C66683">
            <w:pPr>
              <w:spacing w:after="120"/>
              <w:jc w:val="center"/>
            </w:pPr>
            <w:r w:rsidRPr="00922197">
              <w:t>-</w:t>
            </w:r>
          </w:p>
        </w:tc>
      </w:tr>
      <w:tr w:rsidR="00AB30EB" w:rsidRPr="00922197" w14:paraId="153D0F09" w14:textId="77777777" w:rsidTr="005A13C5">
        <w:tc>
          <w:tcPr>
            <w:tcW w:w="2694" w:type="dxa"/>
          </w:tcPr>
          <w:p w14:paraId="4E7FCDBB" w14:textId="336B0E28" w:rsidR="00C66683" w:rsidRPr="00922197" w:rsidRDefault="00C66683" w:rsidP="00C66683">
            <w:pPr>
              <w:spacing w:after="120"/>
              <w:jc w:val="both"/>
              <w:rPr>
                <w:b/>
                <w:bCs/>
              </w:rPr>
            </w:pPr>
            <w:r w:rsidRPr="00922197">
              <w:rPr>
                <w:b/>
                <w:bCs/>
              </w:rPr>
              <w:t xml:space="preserve">4.6. Calcule detaliate privind fundamentarea modificărilor  veniturilor </w:t>
            </w:r>
            <w:proofErr w:type="spellStart"/>
            <w:r w:rsidRPr="00922197">
              <w:rPr>
                <w:b/>
                <w:bCs/>
              </w:rPr>
              <w:t>şi</w:t>
            </w:r>
            <w:proofErr w:type="spellEnd"/>
            <w:r w:rsidRPr="00922197">
              <w:rPr>
                <w:b/>
                <w:bCs/>
              </w:rPr>
              <w:t>/sau cheltuielilor bugetare</w:t>
            </w:r>
          </w:p>
        </w:tc>
        <w:tc>
          <w:tcPr>
            <w:tcW w:w="1058" w:type="dxa"/>
          </w:tcPr>
          <w:p w14:paraId="18046DC1" w14:textId="62F8BA2C" w:rsidR="00C66683" w:rsidRPr="00922197" w:rsidRDefault="00C66683" w:rsidP="00C66683">
            <w:pPr>
              <w:spacing w:after="120"/>
              <w:jc w:val="center"/>
            </w:pPr>
            <w:r w:rsidRPr="00922197">
              <w:t>-</w:t>
            </w:r>
          </w:p>
        </w:tc>
        <w:tc>
          <w:tcPr>
            <w:tcW w:w="1366" w:type="dxa"/>
          </w:tcPr>
          <w:p w14:paraId="7CF35163" w14:textId="7B0B08D7" w:rsidR="00C66683" w:rsidRPr="00922197" w:rsidRDefault="00C66683" w:rsidP="00C66683">
            <w:pPr>
              <w:spacing w:after="120"/>
              <w:jc w:val="center"/>
            </w:pPr>
            <w:r w:rsidRPr="00922197">
              <w:t>-</w:t>
            </w:r>
          </w:p>
        </w:tc>
        <w:tc>
          <w:tcPr>
            <w:tcW w:w="1466" w:type="dxa"/>
          </w:tcPr>
          <w:p w14:paraId="1D863FB9" w14:textId="715F1EA8" w:rsidR="00C66683" w:rsidRPr="00922197" w:rsidRDefault="00C66683" w:rsidP="00C66683">
            <w:pPr>
              <w:spacing w:after="120"/>
              <w:jc w:val="center"/>
            </w:pPr>
            <w:r w:rsidRPr="00922197">
              <w:t>-</w:t>
            </w:r>
          </w:p>
        </w:tc>
        <w:tc>
          <w:tcPr>
            <w:tcW w:w="1366" w:type="dxa"/>
          </w:tcPr>
          <w:p w14:paraId="42476051" w14:textId="69280B4A" w:rsidR="00C66683" w:rsidRPr="00922197" w:rsidRDefault="00C66683" w:rsidP="00C66683">
            <w:pPr>
              <w:spacing w:after="120"/>
              <w:jc w:val="center"/>
            </w:pPr>
            <w:r w:rsidRPr="00922197">
              <w:t>-</w:t>
            </w:r>
          </w:p>
        </w:tc>
        <w:tc>
          <w:tcPr>
            <w:tcW w:w="1135" w:type="dxa"/>
          </w:tcPr>
          <w:p w14:paraId="4746E189" w14:textId="40460441" w:rsidR="00C66683" w:rsidRPr="00922197" w:rsidRDefault="00C66683" w:rsidP="00C66683">
            <w:pPr>
              <w:spacing w:after="120"/>
              <w:jc w:val="center"/>
            </w:pPr>
            <w:r w:rsidRPr="00922197">
              <w:t>-</w:t>
            </w:r>
          </w:p>
        </w:tc>
        <w:tc>
          <w:tcPr>
            <w:tcW w:w="1448" w:type="dxa"/>
          </w:tcPr>
          <w:p w14:paraId="05472402" w14:textId="591DFA71" w:rsidR="00C66683" w:rsidRPr="00922197" w:rsidRDefault="00C66683" w:rsidP="00C66683">
            <w:pPr>
              <w:spacing w:after="120"/>
              <w:jc w:val="center"/>
            </w:pPr>
            <w:r w:rsidRPr="00922197">
              <w:t>-</w:t>
            </w:r>
          </w:p>
        </w:tc>
      </w:tr>
      <w:tr w:rsidR="00AB30EB" w:rsidRPr="00922197" w14:paraId="260B3CE9" w14:textId="77777777" w:rsidTr="006A42CB">
        <w:tc>
          <w:tcPr>
            <w:tcW w:w="10533" w:type="dxa"/>
            <w:gridSpan w:val="7"/>
          </w:tcPr>
          <w:p w14:paraId="38A65360" w14:textId="7BB19CF9" w:rsidR="00A75729" w:rsidRPr="00922197" w:rsidRDefault="00A75729" w:rsidP="008838DB">
            <w:pPr>
              <w:spacing w:after="120"/>
              <w:jc w:val="both"/>
              <w:rPr>
                <w:b/>
                <w:bCs/>
              </w:rPr>
            </w:pPr>
            <w:r w:rsidRPr="00922197">
              <w:rPr>
                <w:b/>
                <w:bCs/>
              </w:rPr>
              <w:t>4.7. Prezentarea, în cazul proiectelor de acte normative</w:t>
            </w:r>
            <w:r w:rsidR="00A60FAE" w:rsidRPr="00922197">
              <w:rPr>
                <w:b/>
                <w:bCs/>
              </w:rPr>
              <w:t xml:space="preserve"> a căror adaptare atrage majorarea cheltuielilor bugetare, a următoarelor documente:</w:t>
            </w:r>
          </w:p>
          <w:p w14:paraId="67DFFAEF" w14:textId="70B46839" w:rsidR="00A60FAE" w:rsidRPr="00922197" w:rsidRDefault="00A60FAE" w:rsidP="008838DB">
            <w:pPr>
              <w:spacing w:after="120"/>
              <w:jc w:val="both"/>
            </w:pPr>
            <w:r w:rsidRPr="00922197">
              <w:t>a) fișa financiară prevăzută la art. 15 din Legea nr. 500/2002 privind finanțele publice, cu modificările și completările ulterioare, însoțită de ipotezele și metodologia de calcul utilizată;</w:t>
            </w:r>
          </w:p>
          <w:p w14:paraId="6ABBB6E6" w14:textId="2F48CA91" w:rsidR="00C66683" w:rsidRPr="00922197" w:rsidRDefault="00C66683" w:rsidP="00C66683">
            <w:pPr>
              <w:spacing w:after="120"/>
              <w:jc w:val="both"/>
            </w:pPr>
            <w:r w:rsidRPr="00922197">
              <w:t xml:space="preserve">Nu e cazul </w:t>
            </w:r>
          </w:p>
          <w:p w14:paraId="168FF6AB" w14:textId="48C4C473" w:rsidR="00797826" w:rsidRPr="00922197" w:rsidRDefault="00797826" w:rsidP="00C66683">
            <w:pPr>
              <w:spacing w:after="120"/>
              <w:jc w:val="both"/>
            </w:pPr>
            <w:r w:rsidRPr="00922197">
              <w:t>Suma de 585.</w:t>
            </w:r>
            <w:r w:rsidR="00B040B6" w:rsidRPr="00922197">
              <w:t>516</w:t>
            </w:r>
            <w:r w:rsidRPr="00922197">
              <w:t xml:space="preserve"> mii lei se va suporta din bugetul MIPE cu încadrarea în prevederile bugetare ale anului 2022 aprobate.</w:t>
            </w:r>
          </w:p>
          <w:p w14:paraId="3208F9B6" w14:textId="77777777" w:rsidR="00A60FAE" w:rsidRPr="00922197" w:rsidRDefault="00A60FAE" w:rsidP="008838DB">
            <w:pPr>
              <w:spacing w:after="120"/>
              <w:jc w:val="both"/>
            </w:pPr>
            <w:r w:rsidRPr="00922197">
              <w:t xml:space="preserve">b) declarație conform căreia majorarea de cheltuială respectivă este compatibilă cu obiectivele și prioritățile strategice specificate în strategia fiscal-bugetară, cu legea bugetară anuală și cu plafoanele </w:t>
            </w:r>
            <w:r w:rsidR="00A82648" w:rsidRPr="00922197">
              <w:t xml:space="preserve">de cheltuieli </w:t>
            </w:r>
            <w:r w:rsidRPr="00922197">
              <w:t>prezentate în strategia fiscal-bugetară.</w:t>
            </w:r>
          </w:p>
          <w:p w14:paraId="699F79A9" w14:textId="60F79037" w:rsidR="00C66683" w:rsidRPr="00922197" w:rsidRDefault="00C66683" w:rsidP="008838DB">
            <w:pPr>
              <w:spacing w:after="120"/>
              <w:jc w:val="both"/>
            </w:pPr>
            <w:r w:rsidRPr="00922197">
              <w:t xml:space="preserve">Nu e cazul </w:t>
            </w:r>
          </w:p>
        </w:tc>
      </w:tr>
      <w:tr w:rsidR="00AB30EB" w:rsidRPr="00922197" w14:paraId="675CE50B" w14:textId="77777777" w:rsidTr="00D72556">
        <w:tc>
          <w:tcPr>
            <w:tcW w:w="10533" w:type="dxa"/>
            <w:gridSpan w:val="7"/>
          </w:tcPr>
          <w:p w14:paraId="554D3F6A" w14:textId="77777777" w:rsidR="00B4537B" w:rsidRPr="00922197" w:rsidRDefault="00B4537B" w:rsidP="008838DB">
            <w:pPr>
              <w:spacing w:after="120"/>
              <w:rPr>
                <w:b/>
                <w:bCs/>
                <w:noProof/>
              </w:rPr>
            </w:pPr>
            <w:r w:rsidRPr="00922197">
              <w:rPr>
                <w:b/>
                <w:bCs/>
                <w:noProof/>
              </w:rPr>
              <w:t>4.8. Alte informații</w:t>
            </w:r>
          </w:p>
          <w:p w14:paraId="64B74EF4" w14:textId="2A47B774" w:rsidR="00C66683" w:rsidRPr="00922197" w:rsidRDefault="003151E1" w:rsidP="00C66683">
            <w:pPr>
              <w:spacing w:after="120"/>
              <w:jc w:val="both"/>
              <w:rPr>
                <w:noProof/>
              </w:rPr>
            </w:pPr>
            <w:r w:rsidRPr="00922197">
              <w:t>Nu e cazul</w:t>
            </w:r>
          </w:p>
        </w:tc>
      </w:tr>
    </w:tbl>
    <w:p w14:paraId="2F7ACEA9" w14:textId="244FFF1C" w:rsidR="003864F6" w:rsidRPr="00922197" w:rsidRDefault="00670C79" w:rsidP="008838DB">
      <w:pPr>
        <w:spacing w:after="120"/>
        <w:jc w:val="both"/>
        <w:rPr>
          <w:b/>
        </w:rPr>
      </w:pPr>
      <w:r w:rsidRPr="00922197">
        <w:rPr>
          <w:b/>
        </w:rPr>
        <w:t xml:space="preserve">   </w:t>
      </w:r>
    </w:p>
    <w:p w14:paraId="777ED2E4" w14:textId="4D9BF037" w:rsidR="00B4537B" w:rsidRPr="00922197" w:rsidRDefault="00670C79" w:rsidP="000E4B24">
      <w:pPr>
        <w:spacing w:after="120"/>
        <w:ind w:firstLine="720"/>
        <w:jc w:val="center"/>
        <w:rPr>
          <w:b/>
        </w:rPr>
      </w:pPr>
      <w:proofErr w:type="spellStart"/>
      <w:r w:rsidRPr="00922197">
        <w:rPr>
          <w:b/>
        </w:rPr>
        <w:lastRenderedPageBreak/>
        <w:t>Secţiunea</w:t>
      </w:r>
      <w:proofErr w:type="spellEnd"/>
      <w:r w:rsidRPr="00922197">
        <w:rPr>
          <w:b/>
        </w:rPr>
        <w:t xml:space="preserve"> a 5-a</w:t>
      </w:r>
    </w:p>
    <w:p w14:paraId="7E1BCAF6" w14:textId="576D5D21" w:rsidR="00670C79" w:rsidRPr="00922197" w:rsidRDefault="00670C79" w:rsidP="000E4B24">
      <w:pPr>
        <w:spacing w:after="120"/>
        <w:ind w:firstLine="720"/>
        <w:jc w:val="center"/>
        <w:rPr>
          <w:b/>
        </w:rPr>
      </w:pPr>
      <w:r w:rsidRPr="00922197">
        <w:rPr>
          <w:b/>
        </w:rPr>
        <w:t xml:space="preserve">Efectele proiectului de act normativ asupra </w:t>
      </w:r>
      <w:proofErr w:type="spellStart"/>
      <w:r w:rsidRPr="00922197">
        <w:rPr>
          <w:b/>
        </w:rPr>
        <w:t>legislaţiei</w:t>
      </w:r>
      <w:proofErr w:type="spellEnd"/>
      <w:r w:rsidRPr="00922197">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922197" w14:paraId="327176B4" w14:textId="77777777" w:rsidTr="00B400EE">
        <w:trPr>
          <w:trHeight w:val="561"/>
        </w:trPr>
        <w:tc>
          <w:tcPr>
            <w:tcW w:w="10533" w:type="dxa"/>
          </w:tcPr>
          <w:p w14:paraId="4F9076D7" w14:textId="407D2D2C" w:rsidR="00973701" w:rsidRPr="00922197" w:rsidRDefault="00973701" w:rsidP="008838DB">
            <w:pPr>
              <w:spacing w:after="120"/>
              <w:jc w:val="both"/>
              <w:rPr>
                <w:b/>
                <w:bCs/>
              </w:rPr>
            </w:pPr>
            <w:r w:rsidRPr="00922197">
              <w:rPr>
                <w:b/>
                <w:bCs/>
              </w:rPr>
              <w:t>5.1. Măsuri normative necesare pentru aplicarea prevederilor proiectului de act normativ</w:t>
            </w:r>
          </w:p>
          <w:p w14:paraId="79B335E6" w14:textId="58C76356" w:rsidR="00973701" w:rsidRPr="00922197" w:rsidRDefault="00973701" w:rsidP="008838DB">
            <w:pPr>
              <w:tabs>
                <w:tab w:val="left" w:pos="201"/>
              </w:tabs>
              <w:spacing w:after="120"/>
              <w:jc w:val="both"/>
              <w:rPr>
                <w:b/>
                <w:bCs/>
              </w:rPr>
            </w:pPr>
            <w:r w:rsidRPr="00922197">
              <w:rPr>
                <w:b/>
                <w:bCs/>
              </w:rPr>
              <w:t>5.2. Impactul asupra legislației în domeniul achizițiilor publice</w:t>
            </w:r>
          </w:p>
          <w:p w14:paraId="3CE6B9A6" w14:textId="78845DF6" w:rsidR="00973701" w:rsidRPr="00922197" w:rsidRDefault="00973701" w:rsidP="008838DB">
            <w:pPr>
              <w:tabs>
                <w:tab w:val="left" w:pos="201"/>
              </w:tabs>
              <w:spacing w:after="120"/>
              <w:jc w:val="both"/>
              <w:rPr>
                <w:b/>
                <w:bCs/>
              </w:rPr>
            </w:pPr>
            <w:r w:rsidRPr="00922197">
              <w:rPr>
                <w:b/>
                <w:bCs/>
              </w:rPr>
              <w:t xml:space="preserve">5.3. Conformitatea  proiectului de act normativ cu </w:t>
            </w:r>
            <w:proofErr w:type="spellStart"/>
            <w:r w:rsidRPr="00922197">
              <w:rPr>
                <w:b/>
                <w:bCs/>
              </w:rPr>
              <w:t>legislaţia</w:t>
            </w:r>
            <w:proofErr w:type="spellEnd"/>
            <w:r w:rsidRPr="00922197">
              <w:rPr>
                <w:b/>
                <w:bCs/>
              </w:rPr>
              <w:t xml:space="preserve"> UE (în cazul proiectelor ce transpun sau asigură aplicarea unor prevederi de drept UE)</w:t>
            </w:r>
          </w:p>
          <w:p w14:paraId="3EB922B7" w14:textId="440D1749" w:rsidR="00456611" w:rsidRPr="00922197" w:rsidRDefault="00973701" w:rsidP="00C66683">
            <w:pPr>
              <w:tabs>
                <w:tab w:val="left" w:pos="201"/>
              </w:tabs>
              <w:spacing w:after="120"/>
              <w:jc w:val="both"/>
              <w:rPr>
                <w:b/>
                <w:bCs/>
              </w:rPr>
            </w:pPr>
            <w:r w:rsidRPr="00922197">
              <w:rPr>
                <w:b/>
                <w:bCs/>
              </w:rPr>
              <w:t>5.3.1. Măsuri normative necesare transpunerii directivelor UE</w:t>
            </w:r>
          </w:p>
          <w:p w14:paraId="4087DBF1" w14:textId="4516FADD" w:rsidR="00973701" w:rsidRPr="00922197" w:rsidRDefault="00674D58" w:rsidP="008838DB">
            <w:pPr>
              <w:tabs>
                <w:tab w:val="left" w:pos="201"/>
              </w:tabs>
              <w:spacing w:after="120"/>
              <w:jc w:val="both"/>
              <w:rPr>
                <w:b/>
                <w:bCs/>
              </w:rPr>
            </w:pPr>
            <w:r w:rsidRPr="00922197">
              <w:rPr>
                <w:b/>
                <w:bCs/>
              </w:rPr>
              <w:t>5.3.2. Măsuri normative necesare aplicării actelor legislative UE</w:t>
            </w:r>
          </w:p>
          <w:p w14:paraId="08C182C3" w14:textId="16DA27B5" w:rsidR="00C66683" w:rsidRPr="00922197" w:rsidRDefault="00674D58" w:rsidP="00C66683">
            <w:pPr>
              <w:tabs>
                <w:tab w:val="left" w:pos="201"/>
              </w:tabs>
              <w:spacing w:after="120"/>
              <w:jc w:val="both"/>
            </w:pPr>
            <w:r w:rsidRPr="00922197">
              <w:rPr>
                <w:b/>
                <w:bCs/>
              </w:rPr>
              <w:t xml:space="preserve">5.4. Hotărâri ale </w:t>
            </w:r>
            <w:proofErr w:type="spellStart"/>
            <w:r w:rsidRPr="00922197">
              <w:rPr>
                <w:b/>
                <w:bCs/>
              </w:rPr>
              <w:t>Curţii</w:t>
            </w:r>
            <w:proofErr w:type="spellEnd"/>
            <w:r w:rsidRPr="00922197">
              <w:rPr>
                <w:b/>
                <w:bCs/>
              </w:rPr>
              <w:t xml:space="preserve"> de </w:t>
            </w:r>
            <w:proofErr w:type="spellStart"/>
            <w:r w:rsidRPr="00922197">
              <w:rPr>
                <w:b/>
                <w:bCs/>
              </w:rPr>
              <w:t>Justiţie</w:t>
            </w:r>
            <w:proofErr w:type="spellEnd"/>
            <w:r w:rsidRPr="00922197">
              <w:rPr>
                <w:b/>
                <w:bCs/>
              </w:rPr>
              <w:t xml:space="preserve"> a Uniunii Europene</w:t>
            </w:r>
            <w:r w:rsidR="002623AD" w:rsidRPr="00922197">
              <w:rPr>
                <w:b/>
                <w:bCs/>
              </w:rPr>
              <w:t xml:space="preserve"> </w:t>
            </w:r>
          </w:p>
          <w:p w14:paraId="7C430706" w14:textId="2CEF3252" w:rsidR="00973701" w:rsidRPr="00922197" w:rsidRDefault="00674D58" w:rsidP="008838DB">
            <w:pPr>
              <w:tabs>
                <w:tab w:val="left" w:pos="201"/>
              </w:tabs>
              <w:spacing w:after="120"/>
              <w:jc w:val="both"/>
            </w:pPr>
            <w:r w:rsidRPr="00922197">
              <w:rPr>
                <w:b/>
                <w:bCs/>
              </w:rPr>
              <w:t xml:space="preserve">5.5. Alte acte normative </w:t>
            </w:r>
            <w:proofErr w:type="spellStart"/>
            <w:r w:rsidRPr="00922197">
              <w:rPr>
                <w:b/>
                <w:bCs/>
              </w:rPr>
              <w:t>şi</w:t>
            </w:r>
            <w:proofErr w:type="spellEnd"/>
            <w:r w:rsidRPr="00922197">
              <w:rPr>
                <w:b/>
                <w:bCs/>
              </w:rPr>
              <w:t xml:space="preserve">/sau documente </w:t>
            </w:r>
            <w:proofErr w:type="spellStart"/>
            <w:r w:rsidRPr="00922197">
              <w:rPr>
                <w:b/>
                <w:bCs/>
              </w:rPr>
              <w:t>internaţionale</w:t>
            </w:r>
            <w:proofErr w:type="spellEnd"/>
            <w:r w:rsidRPr="00922197">
              <w:rPr>
                <w:b/>
                <w:bCs/>
              </w:rPr>
              <w:t xml:space="preserve"> din care decurg angajamente asumate</w:t>
            </w:r>
            <w:r w:rsidR="002623AD" w:rsidRPr="00922197">
              <w:rPr>
                <w:b/>
                <w:bCs/>
              </w:rPr>
              <w:t xml:space="preserve"> </w:t>
            </w:r>
            <w:r w:rsidRPr="00922197">
              <w:rPr>
                <w:b/>
                <w:bCs/>
              </w:rPr>
              <w:t>5.6. Alte informații</w:t>
            </w:r>
          </w:p>
        </w:tc>
      </w:tr>
    </w:tbl>
    <w:p w14:paraId="7203B83A" w14:textId="4C9E9E39" w:rsidR="00DB715E" w:rsidRPr="00922197" w:rsidRDefault="00DB715E" w:rsidP="008838DB">
      <w:pPr>
        <w:spacing w:after="120"/>
        <w:rPr>
          <w:b/>
        </w:rPr>
      </w:pPr>
    </w:p>
    <w:p w14:paraId="79435957" w14:textId="77777777" w:rsidR="001F2567" w:rsidRPr="00922197" w:rsidRDefault="001F2567" w:rsidP="000E4B24">
      <w:pPr>
        <w:spacing w:after="120"/>
        <w:ind w:firstLine="720"/>
        <w:jc w:val="center"/>
        <w:rPr>
          <w:b/>
        </w:rPr>
      </w:pPr>
    </w:p>
    <w:p w14:paraId="6F04DAD9" w14:textId="7090ACD5" w:rsidR="00BB0782" w:rsidRPr="00922197" w:rsidRDefault="00BB0782" w:rsidP="000E4B24">
      <w:pPr>
        <w:spacing w:after="120"/>
        <w:ind w:firstLine="720"/>
        <w:jc w:val="center"/>
        <w:rPr>
          <w:b/>
        </w:rPr>
      </w:pPr>
      <w:r w:rsidRPr="00922197">
        <w:rPr>
          <w:b/>
        </w:rPr>
        <w:t>Secțiunea a 6-a</w:t>
      </w:r>
    </w:p>
    <w:p w14:paraId="4113E59E" w14:textId="59419D76" w:rsidR="00670C79" w:rsidRPr="00922197" w:rsidRDefault="00670C79" w:rsidP="000E4B24">
      <w:pPr>
        <w:spacing w:after="120"/>
        <w:ind w:firstLine="720"/>
        <w:jc w:val="center"/>
        <w:rPr>
          <w:b/>
        </w:rPr>
      </w:pPr>
      <w:r w:rsidRPr="00922197">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922197" w14:paraId="5EB7CDBC" w14:textId="77777777" w:rsidTr="00096014">
        <w:tc>
          <w:tcPr>
            <w:tcW w:w="10533" w:type="dxa"/>
          </w:tcPr>
          <w:p w14:paraId="7148D156" w14:textId="7BE1C356" w:rsidR="002F265C" w:rsidRPr="00922197" w:rsidRDefault="00770E01" w:rsidP="008838DB">
            <w:pPr>
              <w:spacing w:after="120"/>
              <w:jc w:val="both"/>
              <w:rPr>
                <w:b/>
                <w:bCs/>
              </w:rPr>
            </w:pPr>
            <w:r w:rsidRPr="00922197">
              <w:rPr>
                <w:b/>
                <w:bCs/>
              </w:rPr>
              <w:t>6.1. Informații privind neaplicarea procedurii de participare la elaborarea actelor normative</w:t>
            </w:r>
          </w:p>
          <w:p w14:paraId="0B61431A" w14:textId="6B477362" w:rsidR="00770E01" w:rsidRPr="00922197" w:rsidRDefault="00770E01" w:rsidP="008838DB">
            <w:pPr>
              <w:spacing w:after="120"/>
              <w:jc w:val="both"/>
              <w:rPr>
                <w:b/>
                <w:bCs/>
              </w:rPr>
            </w:pPr>
            <w:r w:rsidRPr="00922197">
              <w:rPr>
                <w:b/>
                <w:bCs/>
              </w:rPr>
              <w:t xml:space="preserve">6.2. </w:t>
            </w:r>
            <w:proofErr w:type="spellStart"/>
            <w:r w:rsidRPr="00922197">
              <w:rPr>
                <w:b/>
                <w:bCs/>
              </w:rPr>
              <w:t>Informaţii</w:t>
            </w:r>
            <w:proofErr w:type="spellEnd"/>
            <w:r w:rsidRPr="00922197">
              <w:rPr>
                <w:b/>
                <w:bCs/>
              </w:rPr>
              <w:t xml:space="preserve"> privind procesul de consultare cu </w:t>
            </w:r>
            <w:proofErr w:type="spellStart"/>
            <w:r w:rsidRPr="00922197">
              <w:rPr>
                <w:b/>
                <w:bCs/>
              </w:rPr>
              <w:t>organizaţii</w:t>
            </w:r>
            <w:proofErr w:type="spellEnd"/>
            <w:r w:rsidRPr="00922197">
              <w:rPr>
                <w:b/>
                <w:bCs/>
              </w:rPr>
              <w:t xml:space="preserve"> neguvernamentale, institute de cercetare </w:t>
            </w:r>
            <w:proofErr w:type="spellStart"/>
            <w:r w:rsidRPr="00922197">
              <w:rPr>
                <w:b/>
                <w:bCs/>
              </w:rPr>
              <w:t>şi</w:t>
            </w:r>
            <w:proofErr w:type="spellEnd"/>
            <w:r w:rsidRPr="00922197">
              <w:rPr>
                <w:b/>
                <w:bCs/>
              </w:rPr>
              <w:t xml:space="preserve"> alte organisme implicate</w:t>
            </w:r>
          </w:p>
          <w:p w14:paraId="2BABECC5" w14:textId="2CEDD842" w:rsidR="00926ABC" w:rsidRPr="00922197" w:rsidRDefault="00770E01" w:rsidP="008838DB">
            <w:pPr>
              <w:spacing w:after="120"/>
              <w:jc w:val="both"/>
              <w:rPr>
                <w:b/>
                <w:bCs/>
              </w:rPr>
            </w:pPr>
            <w:r w:rsidRPr="00922197">
              <w:rPr>
                <w:b/>
                <w:bCs/>
              </w:rPr>
              <w:t>6.3. Informații despre consultările organizate cu autoritățile administrației publice locale</w:t>
            </w:r>
          </w:p>
          <w:p w14:paraId="53F02791" w14:textId="383D0698" w:rsidR="00770E01" w:rsidRPr="00922197" w:rsidRDefault="00770E01" w:rsidP="008838DB">
            <w:pPr>
              <w:spacing w:after="120"/>
              <w:jc w:val="both"/>
              <w:rPr>
                <w:b/>
                <w:bCs/>
              </w:rPr>
            </w:pPr>
            <w:r w:rsidRPr="00922197">
              <w:rPr>
                <w:b/>
                <w:bCs/>
              </w:rPr>
              <w:t xml:space="preserve">6.4. Informații privind puncte de vedere/opinii emise de organisme </w:t>
            </w:r>
            <w:proofErr w:type="spellStart"/>
            <w:r w:rsidRPr="00922197">
              <w:rPr>
                <w:b/>
                <w:bCs/>
              </w:rPr>
              <w:t>consulative</w:t>
            </w:r>
            <w:proofErr w:type="spellEnd"/>
            <w:r w:rsidRPr="00922197">
              <w:rPr>
                <w:b/>
                <w:bCs/>
              </w:rPr>
              <w:t xml:space="preserve"> constituite prin acte normative</w:t>
            </w:r>
          </w:p>
          <w:p w14:paraId="0FF572CC" w14:textId="3F3A66CE" w:rsidR="00770E01" w:rsidRPr="00922197" w:rsidRDefault="00770E01" w:rsidP="008838DB">
            <w:pPr>
              <w:spacing w:after="120"/>
              <w:jc w:val="both"/>
              <w:rPr>
                <w:b/>
                <w:bCs/>
              </w:rPr>
            </w:pPr>
            <w:r w:rsidRPr="00922197">
              <w:rPr>
                <w:b/>
                <w:bCs/>
              </w:rPr>
              <w:t>6.5</w:t>
            </w:r>
            <w:r w:rsidR="004555DD" w:rsidRPr="00922197">
              <w:rPr>
                <w:b/>
                <w:bCs/>
              </w:rPr>
              <w:t>.</w:t>
            </w:r>
            <w:r w:rsidRPr="00922197">
              <w:rPr>
                <w:b/>
                <w:bCs/>
              </w:rPr>
              <w:t xml:space="preserve"> Informații privind avizarea de către:</w:t>
            </w:r>
          </w:p>
          <w:p w14:paraId="3DD2ED4C" w14:textId="434A7742" w:rsidR="00770E01" w:rsidRPr="00922197" w:rsidRDefault="00770E01" w:rsidP="008838DB">
            <w:pPr>
              <w:spacing w:after="120"/>
              <w:jc w:val="both"/>
              <w:rPr>
                <w:b/>
                <w:bCs/>
              </w:rPr>
            </w:pPr>
            <w:r w:rsidRPr="00922197">
              <w:t xml:space="preserve">a) </w:t>
            </w:r>
            <w:r w:rsidRPr="00922197">
              <w:rPr>
                <w:b/>
                <w:bCs/>
              </w:rPr>
              <w:t xml:space="preserve">Consiliul </w:t>
            </w:r>
            <w:r w:rsidR="008F6907" w:rsidRPr="00922197">
              <w:rPr>
                <w:b/>
                <w:bCs/>
              </w:rPr>
              <w:t>L</w:t>
            </w:r>
            <w:r w:rsidRPr="00922197">
              <w:rPr>
                <w:b/>
                <w:bCs/>
              </w:rPr>
              <w:t>egislativ</w:t>
            </w:r>
          </w:p>
          <w:p w14:paraId="5FE65553" w14:textId="15D2A101" w:rsidR="00770E01" w:rsidRPr="00922197" w:rsidRDefault="00770E01" w:rsidP="008838DB">
            <w:pPr>
              <w:spacing w:after="120"/>
              <w:jc w:val="both"/>
            </w:pPr>
            <w:r w:rsidRPr="00922197">
              <w:t>b)</w:t>
            </w:r>
            <w:r w:rsidR="00456611" w:rsidRPr="00922197">
              <w:t xml:space="preserve"> </w:t>
            </w:r>
            <w:r w:rsidRPr="00922197">
              <w:t xml:space="preserve">Consiliul Suprem de Apărare a </w:t>
            </w:r>
            <w:proofErr w:type="spellStart"/>
            <w:r w:rsidRPr="00922197">
              <w:t>Ţării</w:t>
            </w:r>
            <w:proofErr w:type="spellEnd"/>
          </w:p>
          <w:p w14:paraId="22642D64" w14:textId="4C777137" w:rsidR="00770E01" w:rsidRPr="00922197" w:rsidRDefault="00770E01" w:rsidP="008838DB">
            <w:pPr>
              <w:spacing w:after="120"/>
              <w:jc w:val="both"/>
            </w:pPr>
            <w:r w:rsidRPr="00922197">
              <w:t>c)</w:t>
            </w:r>
            <w:r w:rsidR="00456611" w:rsidRPr="00922197">
              <w:t xml:space="preserve"> </w:t>
            </w:r>
            <w:r w:rsidRPr="00922197">
              <w:t xml:space="preserve">Consiliul Economic </w:t>
            </w:r>
            <w:proofErr w:type="spellStart"/>
            <w:r w:rsidRPr="00922197">
              <w:t>şi</w:t>
            </w:r>
            <w:proofErr w:type="spellEnd"/>
            <w:r w:rsidRPr="00922197">
              <w:t xml:space="preserve"> Social</w:t>
            </w:r>
          </w:p>
          <w:p w14:paraId="782E1FCE" w14:textId="1D3F1A42" w:rsidR="00770E01" w:rsidRPr="00922197" w:rsidRDefault="00770E01" w:rsidP="008838DB">
            <w:pPr>
              <w:spacing w:after="120"/>
              <w:jc w:val="both"/>
            </w:pPr>
            <w:r w:rsidRPr="00922197">
              <w:t>d)</w:t>
            </w:r>
            <w:r w:rsidR="00456611" w:rsidRPr="00922197">
              <w:t xml:space="preserve"> </w:t>
            </w:r>
            <w:r w:rsidRPr="00922197">
              <w:rPr>
                <w:b/>
                <w:bCs/>
              </w:rPr>
              <w:t xml:space="preserve">Consiliul </w:t>
            </w:r>
            <w:proofErr w:type="spellStart"/>
            <w:r w:rsidRPr="00922197">
              <w:rPr>
                <w:b/>
                <w:bCs/>
              </w:rPr>
              <w:t>Concurenţei</w:t>
            </w:r>
            <w:proofErr w:type="spellEnd"/>
            <w:r w:rsidRPr="00922197">
              <w:t xml:space="preserve"> </w:t>
            </w:r>
          </w:p>
          <w:p w14:paraId="7E62C2BF" w14:textId="18DF1033" w:rsidR="00770E01" w:rsidRPr="00922197" w:rsidRDefault="00770E01" w:rsidP="008838DB">
            <w:pPr>
              <w:spacing w:after="120"/>
              <w:jc w:val="both"/>
              <w:rPr>
                <w:b/>
                <w:bCs/>
              </w:rPr>
            </w:pPr>
            <w:r w:rsidRPr="00922197">
              <w:t>e</w:t>
            </w:r>
            <w:r w:rsidRPr="00922197">
              <w:rPr>
                <w:b/>
                <w:bCs/>
              </w:rPr>
              <w:t>)</w:t>
            </w:r>
            <w:r w:rsidR="00456611" w:rsidRPr="00922197">
              <w:rPr>
                <w:b/>
                <w:bCs/>
              </w:rPr>
              <w:t xml:space="preserve"> </w:t>
            </w:r>
            <w:r w:rsidRPr="00922197">
              <w:rPr>
                <w:b/>
                <w:bCs/>
              </w:rPr>
              <w:t>Curtea de Conturi</w:t>
            </w:r>
          </w:p>
          <w:p w14:paraId="04D7CC91" w14:textId="77777777" w:rsidR="00770E01" w:rsidRPr="00922197" w:rsidRDefault="00770E01" w:rsidP="008838DB">
            <w:pPr>
              <w:spacing w:after="120"/>
              <w:jc w:val="both"/>
              <w:rPr>
                <w:b/>
                <w:bCs/>
              </w:rPr>
            </w:pPr>
            <w:r w:rsidRPr="00922197">
              <w:rPr>
                <w:b/>
                <w:bCs/>
              </w:rPr>
              <w:t>6.6. Alte informații</w:t>
            </w:r>
          </w:p>
          <w:p w14:paraId="0F1558A0" w14:textId="41684ADD" w:rsidR="00014404" w:rsidRPr="00922197" w:rsidRDefault="00014404" w:rsidP="00014404">
            <w:pPr>
              <w:spacing w:after="120"/>
              <w:jc w:val="both"/>
            </w:pPr>
            <w:r w:rsidRPr="00922197">
              <w:t>Proiectul de act normativ a fost avizat  de  Consiliul Legislativ prin avizul nr</w:t>
            </w:r>
            <w:r w:rsidR="0026776A" w:rsidRPr="00922197">
              <w:t xml:space="preserve">. </w:t>
            </w:r>
          </w:p>
          <w:p w14:paraId="311FA2CA" w14:textId="7CDB518F" w:rsidR="00CA7545" w:rsidRPr="00922197" w:rsidRDefault="00CA7545" w:rsidP="00014404">
            <w:pPr>
              <w:spacing w:after="120"/>
              <w:jc w:val="both"/>
            </w:pPr>
            <w:r w:rsidRPr="00922197">
              <w:t xml:space="preserve">Departamentul pentru Relația cu Parlamentul a comunicat Avizul de oportunitate nr. </w:t>
            </w:r>
          </w:p>
          <w:p w14:paraId="25BE572B" w14:textId="04EF0CD1" w:rsidR="00CE0C0C" w:rsidRPr="00922197" w:rsidRDefault="00014404" w:rsidP="00014404">
            <w:pPr>
              <w:spacing w:after="120"/>
              <w:jc w:val="both"/>
            </w:pPr>
            <w:r w:rsidRPr="00922197">
              <w:t xml:space="preserve">S-a solicitat punctul de vedere al Curții de Conturi și </w:t>
            </w:r>
            <w:r w:rsidR="009478C9" w:rsidRPr="00922197">
              <w:t>Autorit</w:t>
            </w:r>
            <w:r w:rsidR="009478C9">
              <w:t>ății</w:t>
            </w:r>
            <w:r w:rsidR="009478C9" w:rsidRPr="00922197">
              <w:t xml:space="preserve"> </w:t>
            </w:r>
            <w:r w:rsidRPr="00922197">
              <w:t>de Audit din cadr</w:t>
            </w:r>
            <w:r w:rsidR="00EF53BA" w:rsidRPr="00922197">
              <w:t>u</w:t>
            </w:r>
            <w:r w:rsidR="001F2567" w:rsidRPr="00922197">
              <w:t>l Curții de Conturi a României,</w:t>
            </w:r>
            <w:r w:rsidR="009478C9">
              <w:t xml:space="preserve"> Ministerului Afacerilor Externe,</w:t>
            </w:r>
            <w:r w:rsidR="001F2567" w:rsidRPr="00922197">
              <w:t xml:space="preserve">  Institutului Național de Statistică</w:t>
            </w:r>
            <w:r w:rsidR="00273320" w:rsidRPr="00922197">
              <w:t xml:space="preserve"> și al Autorității </w:t>
            </w:r>
            <w:proofErr w:type="spellStart"/>
            <w:r w:rsidR="00273320" w:rsidRPr="00922197">
              <w:t>Naţionale</w:t>
            </w:r>
            <w:proofErr w:type="spellEnd"/>
            <w:r w:rsidR="00273320" w:rsidRPr="00922197">
              <w:t xml:space="preserve">  de Supraveghere a Prelucrării Datelor cu Caracter Personal</w:t>
            </w:r>
            <w:r w:rsidR="009478C9">
              <w:t>.</w:t>
            </w:r>
          </w:p>
          <w:p w14:paraId="32E03757" w14:textId="36D7F399" w:rsidR="00CE0C0C" w:rsidRPr="00922197" w:rsidRDefault="00CE0C0C" w:rsidP="00AF2F1A">
            <w:pPr>
              <w:spacing w:after="120"/>
              <w:jc w:val="both"/>
            </w:pPr>
          </w:p>
        </w:tc>
      </w:tr>
    </w:tbl>
    <w:p w14:paraId="6E0461F2" w14:textId="77777777" w:rsidR="00260E13" w:rsidRPr="00922197" w:rsidRDefault="00260E13" w:rsidP="008838DB">
      <w:pPr>
        <w:pStyle w:val="BodyTextIndent2"/>
        <w:spacing w:before="0" w:line="240" w:lineRule="auto"/>
        <w:ind w:right="98" w:firstLine="0"/>
        <w:jc w:val="both"/>
        <w:rPr>
          <w:bCs w:val="0"/>
          <w:sz w:val="24"/>
        </w:rPr>
      </w:pPr>
    </w:p>
    <w:p w14:paraId="0FE24A0B" w14:textId="77777777" w:rsidR="00EF53BA" w:rsidRPr="00922197" w:rsidRDefault="00EF53BA" w:rsidP="000E4B24">
      <w:pPr>
        <w:pStyle w:val="BodyTextIndent2"/>
        <w:spacing w:before="0" w:line="240" w:lineRule="auto"/>
        <w:ind w:left="180" w:right="98" w:firstLine="540"/>
        <w:jc w:val="center"/>
        <w:rPr>
          <w:bCs w:val="0"/>
          <w:sz w:val="24"/>
        </w:rPr>
      </w:pPr>
    </w:p>
    <w:p w14:paraId="2328D56E" w14:textId="77777777" w:rsidR="001F2567" w:rsidRPr="00922197" w:rsidRDefault="001F2567" w:rsidP="00964D4C">
      <w:pPr>
        <w:pStyle w:val="BodyTextIndent2"/>
        <w:spacing w:before="0" w:line="240" w:lineRule="auto"/>
        <w:ind w:right="98" w:firstLine="0"/>
        <w:rPr>
          <w:bCs w:val="0"/>
          <w:sz w:val="24"/>
        </w:rPr>
      </w:pPr>
    </w:p>
    <w:p w14:paraId="311858C9" w14:textId="33C18C1C" w:rsidR="00770E01" w:rsidRPr="00922197" w:rsidRDefault="00670C79" w:rsidP="000E4B24">
      <w:pPr>
        <w:pStyle w:val="BodyTextIndent2"/>
        <w:spacing w:before="0" w:line="240" w:lineRule="auto"/>
        <w:ind w:left="180" w:right="98" w:firstLine="540"/>
        <w:jc w:val="center"/>
        <w:rPr>
          <w:bCs w:val="0"/>
          <w:sz w:val="24"/>
        </w:rPr>
      </w:pPr>
      <w:proofErr w:type="spellStart"/>
      <w:r w:rsidRPr="00922197">
        <w:rPr>
          <w:bCs w:val="0"/>
          <w:sz w:val="24"/>
        </w:rPr>
        <w:lastRenderedPageBreak/>
        <w:t>Secţiunea</w:t>
      </w:r>
      <w:proofErr w:type="spellEnd"/>
      <w:r w:rsidRPr="00922197">
        <w:rPr>
          <w:bCs w:val="0"/>
          <w:sz w:val="24"/>
        </w:rPr>
        <w:t xml:space="preserve"> a 7-a</w:t>
      </w:r>
    </w:p>
    <w:p w14:paraId="45DA67B7" w14:textId="070DA24F" w:rsidR="00260E13" w:rsidRPr="00922197" w:rsidRDefault="00670C79" w:rsidP="000E4B24">
      <w:pPr>
        <w:pStyle w:val="BodyTextIndent2"/>
        <w:spacing w:before="0" w:line="240" w:lineRule="auto"/>
        <w:ind w:left="180" w:right="98" w:firstLine="540"/>
        <w:jc w:val="center"/>
        <w:rPr>
          <w:bCs w:val="0"/>
          <w:sz w:val="24"/>
        </w:rPr>
      </w:pPr>
      <w:proofErr w:type="spellStart"/>
      <w:r w:rsidRPr="00922197">
        <w:rPr>
          <w:bCs w:val="0"/>
          <w:sz w:val="24"/>
        </w:rPr>
        <w:t>Activităţi</w:t>
      </w:r>
      <w:proofErr w:type="spellEnd"/>
      <w:r w:rsidRPr="00922197">
        <w:rPr>
          <w:bCs w:val="0"/>
          <w:sz w:val="24"/>
        </w:rPr>
        <w:t xml:space="preserve"> de informare publică privind elaborarea </w:t>
      </w:r>
      <w:proofErr w:type="spellStart"/>
      <w:r w:rsidRPr="00922197">
        <w:rPr>
          <w:bCs w:val="0"/>
          <w:sz w:val="24"/>
        </w:rPr>
        <w:t>şi</w:t>
      </w:r>
      <w:proofErr w:type="spellEnd"/>
      <w:r w:rsidRPr="00922197">
        <w:rPr>
          <w:bCs w:val="0"/>
          <w:sz w:val="24"/>
        </w:rPr>
        <w:t xml:space="preserve"> implementarea </w:t>
      </w:r>
      <w:bookmarkStart w:id="1" w:name="_Hlk100229941"/>
      <w:r w:rsidRPr="00922197">
        <w:rPr>
          <w:bCs w:val="0"/>
          <w:sz w:val="24"/>
        </w:rPr>
        <w:t>proiectului de act normativ</w:t>
      </w:r>
      <w:bookmarkEnd w:id="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922197" w14:paraId="416004E3" w14:textId="77777777" w:rsidTr="00634CAE">
        <w:tc>
          <w:tcPr>
            <w:tcW w:w="10533" w:type="dxa"/>
          </w:tcPr>
          <w:p w14:paraId="29554504" w14:textId="3E86BEBC" w:rsidR="00770E01" w:rsidRPr="00922197" w:rsidRDefault="00770E01" w:rsidP="008838DB">
            <w:pPr>
              <w:spacing w:after="120"/>
              <w:jc w:val="both"/>
              <w:rPr>
                <w:b/>
                <w:bCs/>
              </w:rPr>
            </w:pPr>
            <w:r w:rsidRPr="00922197">
              <w:rPr>
                <w:b/>
                <w:bCs/>
              </w:rPr>
              <w:t xml:space="preserve">7.1. </w:t>
            </w:r>
            <w:r w:rsidR="0053566B" w:rsidRPr="00922197">
              <w:rPr>
                <w:b/>
                <w:bCs/>
              </w:rPr>
              <w:t xml:space="preserve">Informarea </w:t>
            </w:r>
            <w:proofErr w:type="spellStart"/>
            <w:r w:rsidR="0053566B" w:rsidRPr="00922197">
              <w:rPr>
                <w:b/>
                <w:bCs/>
              </w:rPr>
              <w:t>societăţii</w:t>
            </w:r>
            <w:proofErr w:type="spellEnd"/>
            <w:r w:rsidR="0053566B" w:rsidRPr="00922197">
              <w:rPr>
                <w:b/>
                <w:bCs/>
              </w:rPr>
              <w:t xml:space="preserve"> civile cu privire la elaborarea proiectului de act normativ</w:t>
            </w:r>
          </w:p>
          <w:p w14:paraId="1F1D3AD8" w14:textId="28359A84" w:rsidR="007B69AE" w:rsidRPr="00922197" w:rsidRDefault="00751E20" w:rsidP="008838DB">
            <w:pPr>
              <w:spacing w:after="120"/>
              <w:jc w:val="both"/>
            </w:pPr>
            <w:r w:rsidRPr="00922197">
              <w:t>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w:t>
            </w:r>
            <w:r w:rsidR="0026776A" w:rsidRPr="00922197">
              <w:t xml:space="preserve"> </w:t>
            </w:r>
            <w:r w:rsidR="00D84AD2">
              <w:t>21.06.2022.</w:t>
            </w:r>
          </w:p>
          <w:p w14:paraId="09C229D5" w14:textId="635B257F" w:rsidR="00963641" w:rsidRPr="00922197" w:rsidRDefault="001F2567" w:rsidP="008838DB">
            <w:pPr>
              <w:spacing w:after="120"/>
              <w:jc w:val="both"/>
            </w:pPr>
            <w:r w:rsidRPr="00922197">
              <w:t xml:space="preserve">Urgența adoptării prezentului proiect este determinată de </w:t>
            </w:r>
            <w:r w:rsidR="0026776A" w:rsidRPr="00922197">
              <w:t xml:space="preserve">necesitatea </w:t>
            </w:r>
            <w:proofErr w:type="spellStart"/>
            <w:r w:rsidR="0026776A" w:rsidRPr="00922197">
              <w:t>recuperarii</w:t>
            </w:r>
            <w:proofErr w:type="spellEnd"/>
            <w:r w:rsidR="0026776A" w:rsidRPr="00922197">
              <w:t xml:space="preserve"> sumelor importante cheltuite </w:t>
            </w:r>
            <w:r w:rsidR="00963641" w:rsidRPr="00922197">
              <w:t xml:space="preserve">si </w:t>
            </w:r>
            <w:proofErr w:type="spellStart"/>
            <w:r w:rsidR="00963641" w:rsidRPr="00922197">
              <w:t>reintregirii</w:t>
            </w:r>
            <w:proofErr w:type="spellEnd"/>
            <w:r w:rsidR="00963641" w:rsidRPr="00922197">
              <w:t xml:space="preserve"> bugetelor din care s-au efectuat aceste cheltuieli </w:t>
            </w:r>
            <w:r w:rsidR="0026776A" w:rsidRPr="00922197">
              <w:t xml:space="preserve">pentru asigurarea masurilor de </w:t>
            </w:r>
            <w:proofErr w:type="spellStart"/>
            <w:r w:rsidR="0026776A" w:rsidRPr="00922197">
              <w:t>protectie</w:t>
            </w:r>
            <w:proofErr w:type="spellEnd"/>
            <w:r w:rsidR="0026776A" w:rsidRPr="00922197">
              <w:t xml:space="preserve"> temporara </w:t>
            </w:r>
            <w:r w:rsidR="00DE4B4A" w:rsidRPr="00922197">
              <w:t xml:space="preserve">sau alte forme de </w:t>
            </w:r>
            <w:proofErr w:type="spellStart"/>
            <w:r w:rsidR="00DE4B4A" w:rsidRPr="00922197">
              <w:t>protectie</w:t>
            </w:r>
            <w:proofErr w:type="spellEnd"/>
            <w:r w:rsidR="00DE4B4A" w:rsidRPr="00922197">
              <w:t xml:space="preserve"> </w:t>
            </w:r>
            <w:r w:rsidR="00963641" w:rsidRPr="00922197">
              <w:t xml:space="preserve">acordate </w:t>
            </w:r>
            <w:r w:rsidR="0026776A" w:rsidRPr="00922197">
              <w:t>categoriil</w:t>
            </w:r>
            <w:r w:rsidR="00963641" w:rsidRPr="00922197">
              <w:t>or</w:t>
            </w:r>
            <w:r w:rsidR="0026776A" w:rsidRPr="00922197">
              <w:t xml:space="preserve"> de persoane prevăzute la art. 1 din H</w:t>
            </w:r>
            <w:r w:rsidR="00501958" w:rsidRPr="00922197">
              <w:t xml:space="preserve">otărârea </w:t>
            </w:r>
            <w:r w:rsidR="0026776A" w:rsidRPr="00922197">
              <w:t>G</w:t>
            </w:r>
            <w:r w:rsidR="00501958" w:rsidRPr="00922197">
              <w:t>uvernului</w:t>
            </w:r>
            <w:r w:rsidR="0026776A" w:rsidRPr="00922197">
              <w:t xml:space="preserve"> nr. 367</w:t>
            </w:r>
            <w:r w:rsidR="00501958" w:rsidRPr="00922197">
              <w:t>/</w:t>
            </w:r>
            <w:r w:rsidR="0026776A" w:rsidRPr="00922197">
              <w:t>2022, in conformitate cu prevederile Deciziei de punere în aplicare (UE) 2022/382.</w:t>
            </w:r>
          </w:p>
          <w:p w14:paraId="16E86D37" w14:textId="1B91F587" w:rsidR="001F2567" w:rsidRPr="00922197" w:rsidRDefault="001F2567" w:rsidP="001F2567">
            <w:pPr>
              <w:spacing w:after="120"/>
              <w:jc w:val="both"/>
            </w:pPr>
            <w:r w:rsidRPr="00922197">
              <w:t xml:space="preserve">În lipsa unor măsuri concrete și rapide </w:t>
            </w:r>
            <w:r w:rsidR="00963641" w:rsidRPr="00922197">
              <w:t xml:space="preserve">pentru aplicarea la nivel național a prevederilor Regulamentului (UE) 2022/613, prin care a fost stabilit un cost unitar pentru operațiunile care abordează provocările legate de migrațiune, exista riscul </w:t>
            </w:r>
            <w:proofErr w:type="spellStart"/>
            <w:r w:rsidR="00963641" w:rsidRPr="00922197">
              <w:t>exercitarii</w:t>
            </w:r>
            <w:proofErr w:type="spellEnd"/>
            <w:r w:rsidR="00963641" w:rsidRPr="00922197">
              <w:t xml:space="preserve"> unei presiuni din ce in ce mai mari asupra bugetului </w:t>
            </w:r>
            <w:r w:rsidR="00D50BC6" w:rsidRPr="00922197">
              <w:t xml:space="preserve">general </w:t>
            </w:r>
            <w:r w:rsidR="00963641" w:rsidRPr="00922197">
              <w:t>consolidat al statului</w:t>
            </w:r>
            <w:r w:rsidRPr="00922197">
              <w:t>.</w:t>
            </w:r>
          </w:p>
          <w:p w14:paraId="3695E7F7" w14:textId="3753A63D" w:rsidR="0053566B" w:rsidRPr="00922197" w:rsidRDefault="0053566B" w:rsidP="008838DB">
            <w:pPr>
              <w:spacing w:after="120"/>
              <w:jc w:val="both"/>
              <w:rPr>
                <w:b/>
                <w:bCs/>
              </w:rPr>
            </w:pPr>
            <w:r w:rsidRPr="00922197">
              <w:rPr>
                <w:b/>
                <w:bCs/>
              </w:rPr>
              <w:t xml:space="preserve">7.2. Informarea </w:t>
            </w:r>
            <w:proofErr w:type="spellStart"/>
            <w:r w:rsidRPr="00922197">
              <w:rPr>
                <w:b/>
                <w:bCs/>
              </w:rPr>
              <w:t>societăţii</w:t>
            </w:r>
            <w:proofErr w:type="spellEnd"/>
            <w:r w:rsidRPr="00922197">
              <w:rPr>
                <w:b/>
                <w:bCs/>
              </w:rPr>
              <w:t xml:space="preserve"> civile cu privire la e</w:t>
            </w:r>
            <w:r w:rsidR="008F6907" w:rsidRPr="00922197">
              <w:rPr>
                <w:b/>
                <w:bCs/>
              </w:rPr>
              <w:t>v</w:t>
            </w:r>
            <w:r w:rsidRPr="00922197">
              <w:rPr>
                <w:b/>
                <w:bCs/>
              </w:rPr>
              <w:t>entualul impact asupra mediului în urma implementării proiectului de act normativ, precum și efectele asupra sănătății și securității cetățenilor sau diversității biologice</w:t>
            </w:r>
          </w:p>
          <w:p w14:paraId="6A2C5259" w14:textId="2EF9212E" w:rsidR="008F6907" w:rsidRPr="00922197" w:rsidRDefault="008F6907" w:rsidP="008838DB">
            <w:pPr>
              <w:spacing w:after="120"/>
              <w:jc w:val="both"/>
              <w:rPr>
                <w:b/>
                <w:bCs/>
              </w:rPr>
            </w:pPr>
            <w:r w:rsidRPr="00922197">
              <w:rPr>
                <w:b/>
                <w:bCs/>
              </w:rPr>
              <w:t>7.3. Alte informații</w:t>
            </w:r>
          </w:p>
        </w:tc>
      </w:tr>
    </w:tbl>
    <w:p w14:paraId="1DCAD9D0" w14:textId="77777777" w:rsidR="002E20A6" w:rsidRPr="00922197" w:rsidRDefault="002E20A6" w:rsidP="008838DB">
      <w:pPr>
        <w:spacing w:after="120"/>
        <w:rPr>
          <w:b/>
        </w:rPr>
      </w:pPr>
    </w:p>
    <w:p w14:paraId="341152AF" w14:textId="1E5214D5" w:rsidR="0053566B" w:rsidRPr="00922197" w:rsidRDefault="00670C79" w:rsidP="000E4B24">
      <w:pPr>
        <w:spacing w:after="120"/>
        <w:ind w:left="180" w:firstLine="540"/>
        <w:jc w:val="center"/>
        <w:rPr>
          <w:b/>
        </w:rPr>
      </w:pPr>
      <w:proofErr w:type="spellStart"/>
      <w:r w:rsidRPr="00922197">
        <w:rPr>
          <w:b/>
        </w:rPr>
        <w:t>Secţiunea</w:t>
      </w:r>
      <w:proofErr w:type="spellEnd"/>
      <w:r w:rsidRPr="00922197">
        <w:rPr>
          <w:b/>
        </w:rPr>
        <w:t xml:space="preserve"> a 8- a</w:t>
      </w:r>
    </w:p>
    <w:p w14:paraId="3FBCA191" w14:textId="2A77164A" w:rsidR="00670C79" w:rsidRPr="00922197" w:rsidRDefault="00670C79" w:rsidP="000E4B24">
      <w:pPr>
        <w:spacing w:after="120"/>
        <w:ind w:left="180" w:firstLine="540"/>
        <w:jc w:val="center"/>
        <w:rPr>
          <w:b/>
        </w:rPr>
      </w:pPr>
      <w:r w:rsidRPr="00922197">
        <w:rPr>
          <w:b/>
        </w:rPr>
        <w:t xml:space="preserve">Măsuri </w:t>
      </w:r>
      <w:r w:rsidR="0053566B" w:rsidRPr="00922197">
        <w:rPr>
          <w:b/>
        </w:rPr>
        <w:t>privind</w:t>
      </w:r>
      <w:r w:rsidRPr="00922197">
        <w:rPr>
          <w:b/>
        </w:rPr>
        <w:t xml:space="preserve"> implementare</w:t>
      </w:r>
      <w:r w:rsidR="0053566B" w:rsidRPr="00922197">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AB30EB" w:rsidRPr="00922197" w14:paraId="554BFAFC" w14:textId="77777777" w:rsidTr="00435BC5">
        <w:tc>
          <w:tcPr>
            <w:tcW w:w="10553" w:type="dxa"/>
          </w:tcPr>
          <w:p w14:paraId="560280B7" w14:textId="452BF905" w:rsidR="0053566B" w:rsidRPr="00922197" w:rsidRDefault="0053566B" w:rsidP="008838DB">
            <w:pPr>
              <w:pStyle w:val="Heading1"/>
              <w:spacing w:after="120" w:line="240" w:lineRule="auto"/>
              <w:jc w:val="both"/>
              <w:rPr>
                <w:b/>
                <w:bCs/>
                <w:sz w:val="24"/>
              </w:rPr>
            </w:pPr>
            <w:r w:rsidRPr="00922197">
              <w:rPr>
                <w:b/>
                <w:bCs/>
                <w:sz w:val="24"/>
              </w:rPr>
              <w:t>8.1. Măsuri de punere în aplicare a proiectului de act normativ</w:t>
            </w:r>
          </w:p>
          <w:p w14:paraId="5C66231A" w14:textId="77777777" w:rsidR="00014404" w:rsidRPr="00922197" w:rsidRDefault="00014404" w:rsidP="008838DB"/>
          <w:p w14:paraId="3837F202" w14:textId="3441D3C6" w:rsidR="0053566B" w:rsidRPr="00922197" w:rsidRDefault="0053566B" w:rsidP="008838DB">
            <w:r w:rsidRPr="00922197">
              <w:rPr>
                <w:b/>
                <w:bCs/>
              </w:rPr>
              <w:t xml:space="preserve">8.2. Alte </w:t>
            </w:r>
            <w:proofErr w:type="spellStart"/>
            <w:r w:rsidRPr="00922197">
              <w:rPr>
                <w:b/>
                <w:bCs/>
              </w:rPr>
              <w:t>informaţii</w:t>
            </w:r>
            <w:proofErr w:type="spellEnd"/>
          </w:p>
        </w:tc>
      </w:tr>
    </w:tbl>
    <w:p w14:paraId="31DE0037" w14:textId="0011D5CD" w:rsidR="00F55EDD" w:rsidRPr="00922197" w:rsidRDefault="00F55EDD" w:rsidP="00AD0FCB">
      <w:pPr>
        <w:jc w:val="both"/>
      </w:pPr>
    </w:p>
    <w:p w14:paraId="2C605467" w14:textId="77777777" w:rsidR="001F2567" w:rsidRPr="00922197" w:rsidRDefault="00DD3AC8" w:rsidP="00AD0FCB">
      <w:pPr>
        <w:jc w:val="both"/>
        <w:rPr>
          <w:b/>
          <w:bCs/>
        </w:rPr>
      </w:pPr>
      <w:r w:rsidRPr="00922197">
        <w:rPr>
          <w:b/>
          <w:bCs/>
        </w:rPr>
        <w:t xml:space="preserve">         </w:t>
      </w:r>
    </w:p>
    <w:p w14:paraId="39346C1D" w14:textId="77777777" w:rsidR="002450AD" w:rsidRPr="00922197" w:rsidRDefault="002450AD" w:rsidP="00AD0FCB">
      <w:pPr>
        <w:jc w:val="both"/>
        <w:rPr>
          <w:b/>
          <w:bCs/>
        </w:rPr>
      </w:pPr>
    </w:p>
    <w:p w14:paraId="33CDAEBE" w14:textId="77777777" w:rsidR="002450AD" w:rsidRPr="00922197" w:rsidRDefault="002450AD" w:rsidP="00AD0FCB">
      <w:pPr>
        <w:jc w:val="both"/>
        <w:rPr>
          <w:b/>
          <w:bCs/>
        </w:rPr>
      </w:pPr>
    </w:p>
    <w:p w14:paraId="1F25DBB7" w14:textId="45E773AE" w:rsidR="00357A82" w:rsidRPr="00922197" w:rsidRDefault="00F55EDD" w:rsidP="00357A82">
      <w:pPr>
        <w:jc w:val="both"/>
        <w:rPr>
          <w:b/>
          <w:bCs/>
        </w:rPr>
      </w:pPr>
      <w:r w:rsidRPr="00922197">
        <w:rPr>
          <w:b/>
          <w:bCs/>
        </w:rPr>
        <w:t>Fată de cele prezentate, a fost promovată prezenta Ordonanță de urgență a Guvernului privind</w:t>
      </w:r>
      <w:r w:rsidR="00CA7545" w:rsidRPr="00922197">
        <w:rPr>
          <w:b/>
          <w:bCs/>
        </w:rPr>
        <w:t xml:space="preserve"> </w:t>
      </w:r>
      <w:r w:rsidR="00357A82" w:rsidRPr="00922197">
        <w:rPr>
          <w:b/>
          <w:bCs/>
        </w:rPr>
        <w:t>mecanismul de decontare pe baz</w:t>
      </w:r>
      <w:r w:rsidR="00630EB1">
        <w:rPr>
          <w:b/>
          <w:bCs/>
        </w:rPr>
        <w:t>ă</w:t>
      </w:r>
      <w:r w:rsidR="00357A82" w:rsidRPr="00922197">
        <w:rPr>
          <w:b/>
          <w:bCs/>
        </w:rPr>
        <w:t xml:space="preserve"> de cost unitar a cheltuielilor efectuate pentru asigurarea măsurilor imediate pentru acordarea de sprijin și asistență umanitară de către statul român cetățenilor străini sau apatrizilor aflați în situații deosebite, proveniți din zona conflictului armat din Ucraina</w:t>
      </w:r>
      <w:r w:rsidR="00E90513" w:rsidRPr="00922197">
        <w:rPr>
          <w:b/>
          <w:bCs/>
        </w:rPr>
        <w:t>.</w:t>
      </w:r>
    </w:p>
    <w:p w14:paraId="7FF5B185" w14:textId="0A6AB7CD" w:rsidR="00F55EDD" w:rsidRPr="00922197" w:rsidRDefault="00F55EDD" w:rsidP="00AD0FCB">
      <w:pPr>
        <w:jc w:val="both"/>
        <w:rPr>
          <w:b/>
          <w:bCs/>
        </w:rPr>
      </w:pPr>
    </w:p>
    <w:p w14:paraId="4FDF0952" w14:textId="77777777" w:rsidR="00CE0C0C" w:rsidRPr="00922197" w:rsidRDefault="00CE0C0C" w:rsidP="00AD0FCB">
      <w:pPr>
        <w:jc w:val="both"/>
        <w:rPr>
          <w:b/>
          <w:bCs/>
        </w:rPr>
      </w:pPr>
    </w:p>
    <w:p w14:paraId="143AF82B" w14:textId="4984ECAC" w:rsidR="00922EF3" w:rsidRPr="00922197" w:rsidRDefault="00922EF3">
      <w:pPr>
        <w:spacing w:after="160" w:line="259" w:lineRule="auto"/>
      </w:pPr>
      <w:r w:rsidRPr="00922197">
        <w:br w:type="page"/>
      </w:r>
    </w:p>
    <w:p w14:paraId="0B7857E8" w14:textId="77777777" w:rsidR="00F55EDD" w:rsidRPr="00922197" w:rsidRDefault="00F55EDD" w:rsidP="00AD0FCB">
      <w:pPr>
        <w:jc w:val="both"/>
      </w:pPr>
    </w:p>
    <w:tbl>
      <w:tblPr>
        <w:tblW w:w="0" w:type="auto"/>
        <w:tblLook w:val="00A0" w:firstRow="1" w:lastRow="0" w:firstColumn="1" w:lastColumn="0" w:noHBand="0" w:noVBand="0"/>
      </w:tblPr>
      <w:tblGrid>
        <w:gridCol w:w="5123"/>
        <w:gridCol w:w="4948"/>
      </w:tblGrid>
      <w:tr w:rsidR="00AB30EB" w:rsidRPr="00922197" w14:paraId="1AC19046" w14:textId="77777777" w:rsidTr="00563A80">
        <w:tc>
          <w:tcPr>
            <w:tcW w:w="5123" w:type="dxa"/>
          </w:tcPr>
          <w:p w14:paraId="61C7383B" w14:textId="26DB4E70" w:rsidR="00014404" w:rsidRPr="00922197" w:rsidRDefault="009565C3" w:rsidP="00405225">
            <w:pPr>
              <w:jc w:val="center"/>
              <w:rPr>
                <w:b/>
                <w:bCs/>
              </w:rPr>
            </w:pPr>
            <w:r w:rsidRPr="00922197">
              <w:rPr>
                <w:b/>
                <w:bCs/>
              </w:rPr>
              <w:t>MINISTRUL INVESTIȚIILOR ȘI PROIECTELOR EUROPENE</w:t>
            </w:r>
          </w:p>
        </w:tc>
        <w:tc>
          <w:tcPr>
            <w:tcW w:w="4948" w:type="dxa"/>
          </w:tcPr>
          <w:p w14:paraId="26E1EB42" w14:textId="77777777" w:rsidR="004F1F09" w:rsidRPr="00922197" w:rsidRDefault="004F1F09" w:rsidP="004F1F09">
            <w:pPr>
              <w:spacing w:line="360" w:lineRule="auto"/>
              <w:ind w:right="-450"/>
              <w:jc w:val="center"/>
              <w:rPr>
                <w:b/>
              </w:rPr>
            </w:pPr>
            <w:r w:rsidRPr="00922197">
              <w:rPr>
                <w:b/>
              </w:rPr>
              <w:t>MINISTRUL AFACERILOR INTERNE</w:t>
            </w:r>
          </w:p>
          <w:p w14:paraId="4D3DC5E0" w14:textId="77777777" w:rsidR="00014404" w:rsidRPr="00922197" w:rsidRDefault="00014404" w:rsidP="004D44B3">
            <w:pPr>
              <w:jc w:val="center"/>
              <w:rPr>
                <w:b/>
                <w:bCs/>
              </w:rPr>
            </w:pPr>
          </w:p>
          <w:p w14:paraId="55DD02CF" w14:textId="77777777" w:rsidR="00014404" w:rsidRPr="00922197" w:rsidRDefault="00014404" w:rsidP="004D44B3">
            <w:pPr>
              <w:jc w:val="center"/>
              <w:rPr>
                <w:b/>
                <w:bCs/>
              </w:rPr>
            </w:pPr>
          </w:p>
        </w:tc>
      </w:tr>
      <w:tr w:rsidR="00AB30EB" w:rsidRPr="00922197" w14:paraId="6BB2D7B0" w14:textId="77777777" w:rsidTr="00563A80">
        <w:tc>
          <w:tcPr>
            <w:tcW w:w="5123" w:type="dxa"/>
          </w:tcPr>
          <w:p w14:paraId="0EC89570" w14:textId="13783095" w:rsidR="00014404" w:rsidRPr="00922197" w:rsidRDefault="00CF4533" w:rsidP="004D44B3">
            <w:pPr>
              <w:jc w:val="center"/>
              <w:rPr>
                <w:b/>
                <w:bCs/>
              </w:rPr>
            </w:pPr>
            <w:r w:rsidRPr="00922197">
              <w:rPr>
                <w:b/>
                <w:bCs/>
              </w:rPr>
              <w:t xml:space="preserve">Marcel - </w:t>
            </w:r>
            <w:r w:rsidR="009565C3" w:rsidRPr="00922197">
              <w:rPr>
                <w:b/>
                <w:bCs/>
              </w:rPr>
              <w:t>Ioan</w:t>
            </w:r>
            <w:r w:rsidR="00014404" w:rsidRPr="00922197">
              <w:rPr>
                <w:b/>
                <w:bCs/>
              </w:rPr>
              <w:t xml:space="preserve"> </w:t>
            </w:r>
            <w:r w:rsidR="009565C3" w:rsidRPr="00922197">
              <w:rPr>
                <w:b/>
                <w:bCs/>
              </w:rPr>
              <w:t>BOLOȘ</w:t>
            </w:r>
          </w:p>
          <w:p w14:paraId="4019B285" w14:textId="77777777" w:rsidR="00014404" w:rsidRPr="00922197" w:rsidRDefault="00014404" w:rsidP="004D44B3">
            <w:pPr>
              <w:jc w:val="center"/>
            </w:pPr>
          </w:p>
        </w:tc>
        <w:tc>
          <w:tcPr>
            <w:tcW w:w="4948" w:type="dxa"/>
          </w:tcPr>
          <w:p w14:paraId="79245CFE" w14:textId="77777777" w:rsidR="00E60587" w:rsidRPr="00922197" w:rsidRDefault="00E60587" w:rsidP="00E60587">
            <w:pPr>
              <w:spacing w:line="360" w:lineRule="auto"/>
              <w:ind w:right="-450"/>
              <w:jc w:val="center"/>
              <w:rPr>
                <w:b/>
              </w:rPr>
            </w:pPr>
            <w:r w:rsidRPr="00922197">
              <w:rPr>
                <w:b/>
              </w:rPr>
              <w:t>Lucian Nicolae BODE</w:t>
            </w:r>
          </w:p>
          <w:p w14:paraId="34E26113" w14:textId="7AADD07E" w:rsidR="00014404" w:rsidRPr="00922197" w:rsidRDefault="00014404" w:rsidP="004D44B3">
            <w:pPr>
              <w:jc w:val="center"/>
            </w:pPr>
          </w:p>
        </w:tc>
      </w:tr>
      <w:tr w:rsidR="00AB30EB" w:rsidRPr="00922197" w14:paraId="1AE4A919" w14:textId="77777777" w:rsidTr="00563A80">
        <w:tc>
          <w:tcPr>
            <w:tcW w:w="5123" w:type="dxa"/>
          </w:tcPr>
          <w:p w14:paraId="7FCF004F" w14:textId="77777777" w:rsidR="00862317" w:rsidRPr="00922197" w:rsidRDefault="00862317" w:rsidP="00E60587">
            <w:pPr>
              <w:rPr>
                <w:b/>
                <w:bCs/>
              </w:rPr>
            </w:pPr>
          </w:p>
          <w:p w14:paraId="47096735" w14:textId="15A1EB5D" w:rsidR="00CE0C0C" w:rsidRPr="00922197" w:rsidRDefault="00CE0C0C" w:rsidP="004D44B3">
            <w:pPr>
              <w:jc w:val="center"/>
              <w:rPr>
                <w:b/>
                <w:bCs/>
              </w:rPr>
            </w:pPr>
          </w:p>
        </w:tc>
        <w:tc>
          <w:tcPr>
            <w:tcW w:w="4948" w:type="dxa"/>
          </w:tcPr>
          <w:p w14:paraId="4EC9483A" w14:textId="77777777" w:rsidR="00014404" w:rsidRPr="00922197" w:rsidRDefault="00014404" w:rsidP="00E90513">
            <w:pPr>
              <w:rPr>
                <w:b/>
                <w:bCs/>
              </w:rPr>
            </w:pPr>
          </w:p>
        </w:tc>
      </w:tr>
      <w:tr w:rsidR="00AB30EB" w:rsidRPr="00922197" w14:paraId="5E57E895" w14:textId="77777777" w:rsidTr="00563A80">
        <w:tc>
          <w:tcPr>
            <w:tcW w:w="10071" w:type="dxa"/>
            <w:gridSpan w:val="2"/>
          </w:tcPr>
          <w:p w14:paraId="3A68B797" w14:textId="792F4FD2" w:rsidR="00405225" w:rsidRPr="00922197" w:rsidRDefault="00405225" w:rsidP="004D44B3">
            <w:pPr>
              <w:jc w:val="center"/>
              <w:rPr>
                <w:b/>
              </w:rPr>
            </w:pPr>
          </w:p>
        </w:tc>
      </w:tr>
      <w:tr w:rsidR="00AB30EB" w:rsidRPr="00922197" w14:paraId="4151092F" w14:textId="77777777" w:rsidTr="00563A80">
        <w:tc>
          <w:tcPr>
            <w:tcW w:w="10071" w:type="dxa"/>
            <w:gridSpan w:val="2"/>
          </w:tcPr>
          <w:p w14:paraId="0FD6FB98" w14:textId="53682ECE" w:rsidR="00D46E67" w:rsidRPr="00922197" w:rsidRDefault="00F55EDD" w:rsidP="004D44B3">
            <w:pPr>
              <w:jc w:val="center"/>
              <w:rPr>
                <w:b/>
                <w:bCs/>
              </w:rPr>
            </w:pPr>
            <w:r w:rsidRPr="00922197">
              <w:rPr>
                <w:b/>
                <w:bCs/>
              </w:rPr>
              <w:t xml:space="preserve">Avizatori : </w:t>
            </w:r>
          </w:p>
          <w:p w14:paraId="3966DA7A" w14:textId="39D85EE0" w:rsidR="00DA5D82" w:rsidRPr="00922197" w:rsidRDefault="00DA5D82" w:rsidP="004D44B3">
            <w:pPr>
              <w:jc w:val="center"/>
              <w:rPr>
                <w:b/>
                <w:bCs/>
              </w:rPr>
            </w:pPr>
          </w:p>
          <w:p w14:paraId="3CBC8813" w14:textId="27BD0C6F" w:rsidR="00DA5D82" w:rsidRPr="00922197" w:rsidRDefault="00DA5D82" w:rsidP="004D44B3">
            <w:pPr>
              <w:jc w:val="center"/>
              <w:rPr>
                <w:b/>
                <w:bCs/>
              </w:rPr>
            </w:pPr>
          </w:p>
          <w:p w14:paraId="4401FCD4" w14:textId="42F2EFD4" w:rsidR="00DA5D82" w:rsidRPr="00922197" w:rsidRDefault="00DA5D82" w:rsidP="00D46E67">
            <w:pPr>
              <w:jc w:val="center"/>
              <w:rPr>
                <w:b/>
                <w:bCs/>
              </w:rPr>
            </w:pPr>
          </w:p>
          <w:tbl>
            <w:tblPr>
              <w:tblW w:w="9855" w:type="dxa"/>
              <w:tblLook w:val="00A0" w:firstRow="1" w:lastRow="0" w:firstColumn="1" w:lastColumn="0" w:noHBand="0" w:noVBand="0"/>
            </w:tblPr>
            <w:tblGrid>
              <w:gridCol w:w="4823"/>
              <w:gridCol w:w="5032"/>
            </w:tblGrid>
            <w:tr w:rsidR="00DF14FD" w:rsidRPr="00922197" w14:paraId="6083ED61" w14:textId="77777777" w:rsidTr="00193CC1">
              <w:tc>
                <w:tcPr>
                  <w:tcW w:w="4823" w:type="dxa"/>
                </w:tcPr>
                <w:p w14:paraId="04BA6902" w14:textId="77777777" w:rsidR="00BE00B5" w:rsidRPr="00922197" w:rsidRDefault="00BE00B5" w:rsidP="00BE00B5">
                  <w:pPr>
                    <w:jc w:val="center"/>
                    <w:rPr>
                      <w:b/>
                      <w:bCs/>
                    </w:rPr>
                  </w:pPr>
                  <w:r w:rsidRPr="00922197">
                    <w:rPr>
                      <w:b/>
                      <w:bCs/>
                    </w:rPr>
                    <w:t>MINISTRUL JUSTIȚIEI</w:t>
                  </w:r>
                </w:p>
                <w:p w14:paraId="7E5B2EF1" w14:textId="77777777" w:rsidR="00BE00B5" w:rsidRPr="00922197" w:rsidRDefault="00BE00B5" w:rsidP="00BE00B5">
                  <w:pPr>
                    <w:jc w:val="center"/>
                    <w:rPr>
                      <w:b/>
                      <w:bCs/>
                    </w:rPr>
                  </w:pPr>
                </w:p>
                <w:p w14:paraId="1318357D" w14:textId="0B24BCC1" w:rsidR="00BE00B5" w:rsidRPr="00922197" w:rsidRDefault="00BE00B5" w:rsidP="00BE00B5">
                  <w:pPr>
                    <w:jc w:val="center"/>
                    <w:rPr>
                      <w:b/>
                    </w:rPr>
                  </w:pPr>
                  <w:r w:rsidRPr="00922197">
                    <w:rPr>
                      <w:b/>
                      <w:bCs/>
                    </w:rPr>
                    <w:t>Marian-Cătălin PREDOIU</w:t>
                  </w:r>
                </w:p>
                <w:p w14:paraId="4073BE79" w14:textId="6541A458" w:rsidR="00DF14FD" w:rsidRPr="00922197" w:rsidRDefault="00DF14FD" w:rsidP="00894A05">
                  <w:pPr>
                    <w:jc w:val="center"/>
                    <w:rPr>
                      <w:b/>
                    </w:rPr>
                  </w:pPr>
                </w:p>
              </w:tc>
              <w:tc>
                <w:tcPr>
                  <w:tcW w:w="5032" w:type="dxa"/>
                </w:tcPr>
                <w:p w14:paraId="19CB383C" w14:textId="77777777" w:rsidR="00DF14FD" w:rsidRPr="00922197" w:rsidRDefault="00DF14FD" w:rsidP="00DF14FD">
                  <w:pPr>
                    <w:jc w:val="center"/>
                    <w:rPr>
                      <w:b/>
                    </w:rPr>
                  </w:pPr>
                  <w:r w:rsidRPr="00922197">
                    <w:rPr>
                      <w:b/>
                    </w:rPr>
                    <w:t>MINISTRUL FINANȚELOR</w:t>
                  </w:r>
                </w:p>
                <w:p w14:paraId="06EBB197" w14:textId="2538C81D" w:rsidR="00DF14FD" w:rsidRPr="00922197" w:rsidRDefault="00DF14FD" w:rsidP="00E001F7">
                  <w:pPr>
                    <w:jc w:val="center"/>
                    <w:rPr>
                      <w:b/>
                    </w:rPr>
                  </w:pPr>
                  <w:r w:rsidRPr="00922197">
                    <w:rPr>
                      <w:b/>
                    </w:rPr>
                    <w:t xml:space="preserve"> </w:t>
                  </w:r>
                </w:p>
                <w:p w14:paraId="773325F4" w14:textId="5D89B4D8" w:rsidR="00DF14FD" w:rsidRPr="00922197" w:rsidRDefault="00DF14FD" w:rsidP="00DF14FD">
                  <w:pPr>
                    <w:jc w:val="center"/>
                    <w:rPr>
                      <w:b/>
                    </w:rPr>
                  </w:pPr>
                  <w:r w:rsidRPr="00922197">
                    <w:rPr>
                      <w:b/>
                    </w:rPr>
                    <w:t>Adrian CÂCIU</w:t>
                  </w:r>
                </w:p>
                <w:p w14:paraId="4D521E6B" w14:textId="77777777" w:rsidR="00DF14FD" w:rsidRPr="00922197" w:rsidRDefault="00DF14FD" w:rsidP="00DF14FD">
                  <w:pPr>
                    <w:jc w:val="center"/>
                    <w:rPr>
                      <w:b/>
                    </w:rPr>
                  </w:pPr>
                </w:p>
                <w:p w14:paraId="75CEEE4D" w14:textId="77777777" w:rsidR="00DF14FD" w:rsidRPr="00922197" w:rsidRDefault="00DF14FD" w:rsidP="00DF14FD">
                  <w:pPr>
                    <w:jc w:val="center"/>
                    <w:rPr>
                      <w:b/>
                    </w:rPr>
                  </w:pPr>
                </w:p>
                <w:p w14:paraId="6E7D71F5" w14:textId="77777777" w:rsidR="00DF14FD" w:rsidRPr="00922197" w:rsidRDefault="00DF14FD" w:rsidP="00DF14FD">
                  <w:pPr>
                    <w:jc w:val="center"/>
                    <w:rPr>
                      <w:b/>
                    </w:rPr>
                  </w:pPr>
                </w:p>
                <w:p w14:paraId="335F0D09" w14:textId="1E98FF0E" w:rsidR="00DF14FD" w:rsidRPr="00922197" w:rsidRDefault="00DF14FD" w:rsidP="00DF14FD">
                  <w:pPr>
                    <w:jc w:val="center"/>
                    <w:rPr>
                      <w:b/>
                      <w:bCs/>
                    </w:rPr>
                  </w:pPr>
                </w:p>
              </w:tc>
            </w:tr>
            <w:tr w:rsidR="00DF14FD" w:rsidRPr="00922197" w14:paraId="70D70ABA" w14:textId="77777777" w:rsidTr="00193CC1">
              <w:tc>
                <w:tcPr>
                  <w:tcW w:w="9855" w:type="dxa"/>
                  <w:gridSpan w:val="2"/>
                </w:tcPr>
                <w:p w14:paraId="1332E653" w14:textId="77777777" w:rsidR="00DF14FD" w:rsidRPr="00922197" w:rsidRDefault="00DF14FD" w:rsidP="00DF14FD">
                  <w:pPr>
                    <w:jc w:val="center"/>
                    <w:rPr>
                      <w:b/>
                      <w:bCs/>
                    </w:rPr>
                  </w:pPr>
                </w:p>
                <w:p w14:paraId="5CA2E925" w14:textId="3DC3344E" w:rsidR="00DF14FD" w:rsidRPr="00922197" w:rsidRDefault="00DF14FD" w:rsidP="00DF14FD">
                  <w:pPr>
                    <w:jc w:val="center"/>
                    <w:rPr>
                      <w:b/>
                      <w:bCs/>
                    </w:rPr>
                  </w:pPr>
                </w:p>
              </w:tc>
            </w:tr>
          </w:tbl>
          <w:p w14:paraId="7CE78136" w14:textId="5854F5B8" w:rsidR="00894A05" w:rsidRPr="00922197" w:rsidRDefault="00894A05" w:rsidP="00D46E67">
            <w:pPr>
              <w:jc w:val="center"/>
              <w:rPr>
                <w:b/>
                <w:bCs/>
              </w:rPr>
            </w:pPr>
          </w:p>
          <w:p w14:paraId="4B99CE9F" w14:textId="77777777" w:rsidR="00D46E67" w:rsidRPr="00922197" w:rsidRDefault="00D46E67" w:rsidP="004D44B3">
            <w:pPr>
              <w:jc w:val="center"/>
              <w:rPr>
                <w:b/>
                <w:bCs/>
              </w:rPr>
            </w:pPr>
          </w:p>
          <w:p w14:paraId="02D28A12" w14:textId="77777777" w:rsidR="00E90513" w:rsidRPr="00922197" w:rsidRDefault="00E90513" w:rsidP="004D44B3">
            <w:pPr>
              <w:jc w:val="center"/>
              <w:rPr>
                <w:b/>
                <w:bCs/>
              </w:rPr>
            </w:pPr>
          </w:p>
          <w:p w14:paraId="56E58886" w14:textId="77777777" w:rsidR="00E90513" w:rsidRPr="00922197" w:rsidRDefault="00E90513" w:rsidP="004D44B3">
            <w:pPr>
              <w:jc w:val="center"/>
              <w:rPr>
                <w:b/>
                <w:bCs/>
              </w:rPr>
            </w:pPr>
          </w:p>
          <w:p w14:paraId="7FC62C99" w14:textId="77777777" w:rsidR="00E90513" w:rsidRPr="00922197" w:rsidRDefault="00E90513" w:rsidP="004D44B3">
            <w:pPr>
              <w:jc w:val="center"/>
              <w:rPr>
                <w:b/>
                <w:bCs/>
              </w:rPr>
            </w:pPr>
          </w:p>
          <w:p w14:paraId="42356D49" w14:textId="1B69EC7E" w:rsidR="00E90513" w:rsidRPr="00922197" w:rsidRDefault="00E90513" w:rsidP="004D44B3">
            <w:pPr>
              <w:jc w:val="center"/>
              <w:rPr>
                <w:b/>
                <w:bCs/>
              </w:rPr>
            </w:pPr>
          </w:p>
          <w:p w14:paraId="49A24FFA" w14:textId="72E2F81E" w:rsidR="00BE00B5" w:rsidRPr="00922197" w:rsidRDefault="00BE00B5" w:rsidP="004D44B3">
            <w:pPr>
              <w:jc w:val="center"/>
              <w:rPr>
                <w:b/>
                <w:bCs/>
              </w:rPr>
            </w:pPr>
          </w:p>
          <w:p w14:paraId="08558FFC" w14:textId="55817E67" w:rsidR="00BE00B5" w:rsidRPr="00922197" w:rsidRDefault="00BE00B5" w:rsidP="004D44B3">
            <w:pPr>
              <w:jc w:val="center"/>
              <w:rPr>
                <w:b/>
                <w:bCs/>
              </w:rPr>
            </w:pPr>
          </w:p>
          <w:p w14:paraId="63DB16AC" w14:textId="6701BBD8" w:rsidR="00BE00B5" w:rsidRPr="00922197" w:rsidRDefault="00BE00B5" w:rsidP="004D44B3">
            <w:pPr>
              <w:jc w:val="center"/>
              <w:rPr>
                <w:b/>
                <w:bCs/>
              </w:rPr>
            </w:pPr>
          </w:p>
          <w:p w14:paraId="489034DF" w14:textId="5F491BF6" w:rsidR="00BE00B5" w:rsidRPr="00922197" w:rsidRDefault="00BE00B5" w:rsidP="004D44B3">
            <w:pPr>
              <w:jc w:val="center"/>
              <w:rPr>
                <w:b/>
                <w:bCs/>
              </w:rPr>
            </w:pPr>
          </w:p>
          <w:p w14:paraId="12C29B1D" w14:textId="4EC56CD8" w:rsidR="00BE00B5" w:rsidRPr="00922197" w:rsidRDefault="00BE00B5" w:rsidP="004D44B3">
            <w:pPr>
              <w:jc w:val="center"/>
              <w:rPr>
                <w:b/>
                <w:bCs/>
              </w:rPr>
            </w:pPr>
          </w:p>
          <w:p w14:paraId="06ED74FC" w14:textId="5EADAB35" w:rsidR="00BE00B5" w:rsidRPr="00922197" w:rsidRDefault="00BE00B5" w:rsidP="004D44B3">
            <w:pPr>
              <w:jc w:val="center"/>
              <w:rPr>
                <w:b/>
                <w:bCs/>
              </w:rPr>
            </w:pPr>
          </w:p>
          <w:p w14:paraId="478DEAEB" w14:textId="2A7A0AF8" w:rsidR="00BE00B5" w:rsidRPr="00922197" w:rsidRDefault="00BE00B5" w:rsidP="004D44B3">
            <w:pPr>
              <w:jc w:val="center"/>
              <w:rPr>
                <w:b/>
                <w:bCs/>
              </w:rPr>
            </w:pPr>
          </w:p>
          <w:p w14:paraId="27039E84" w14:textId="50E5004C" w:rsidR="00BE00B5" w:rsidRPr="00922197" w:rsidRDefault="00BE00B5" w:rsidP="004D44B3">
            <w:pPr>
              <w:jc w:val="center"/>
              <w:rPr>
                <w:b/>
                <w:bCs/>
              </w:rPr>
            </w:pPr>
          </w:p>
          <w:p w14:paraId="7C495559" w14:textId="245C2D32" w:rsidR="00BE00B5" w:rsidRPr="00922197" w:rsidRDefault="00BE00B5" w:rsidP="004D44B3">
            <w:pPr>
              <w:jc w:val="center"/>
              <w:rPr>
                <w:b/>
                <w:bCs/>
              </w:rPr>
            </w:pPr>
          </w:p>
          <w:p w14:paraId="7F3EA65C" w14:textId="21811767" w:rsidR="00BE00B5" w:rsidRPr="00922197" w:rsidRDefault="00BE00B5" w:rsidP="004D44B3">
            <w:pPr>
              <w:jc w:val="center"/>
              <w:rPr>
                <w:b/>
                <w:bCs/>
              </w:rPr>
            </w:pPr>
          </w:p>
          <w:p w14:paraId="706B872F" w14:textId="77777777" w:rsidR="00BE00B5" w:rsidRPr="00922197" w:rsidRDefault="00BE00B5" w:rsidP="00BE00B5">
            <w:pPr>
              <w:rPr>
                <w:b/>
                <w:bCs/>
              </w:rPr>
            </w:pPr>
          </w:p>
          <w:p w14:paraId="3B321194" w14:textId="77777777" w:rsidR="00E90513" w:rsidRPr="00922197" w:rsidRDefault="00E90513" w:rsidP="004D44B3">
            <w:pPr>
              <w:jc w:val="center"/>
              <w:rPr>
                <w:b/>
                <w:bCs/>
              </w:rPr>
            </w:pPr>
          </w:p>
          <w:p w14:paraId="7E6344BD" w14:textId="0AD923AD" w:rsidR="00E90513" w:rsidRPr="00922197" w:rsidRDefault="00E90513" w:rsidP="004D44B3">
            <w:pPr>
              <w:jc w:val="center"/>
              <w:rPr>
                <w:b/>
                <w:bCs/>
              </w:rPr>
            </w:pPr>
          </w:p>
        </w:tc>
      </w:tr>
      <w:tr w:rsidR="00AB30EB" w:rsidRPr="00922197" w14:paraId="2DE72ED3" w14:textId="77777777" w:rsidTr="00563A80">
        <w:tc>
          <w:tcPr>
            <w:tcW w:w="5123" w:type="dxa"/>
          </w:tcPr>
          <w:p w14:paraId="6EC89D8A" w14:textId="33E7E4FF" w:rsidR="009565C3" w:rsidRPr="00922197" w:rsidRDefault="009565C3" w:rsidP="004D44B3">
            <w:pPr>
              <w:jc w:val="center"/>
              <w:rPr>
                <w:b/>
              </w:rPr>
            </w:pPr>
            <w:bookmarkStart w:id="2" w:name="_Hlk102563911"/>
          </w:p>
        </w:tc>
        <w:tc>
          <w:tcPr>
            <w:tcW w:w="4948" w:type="dxa"/>
          </w:tcPr>
          <w:p w14:paraId="2150A56E" w14:textId="18D99CA1" w:rsidR="009565C3" w:rsidRPr="00922197" w:rsidRDefault="009565C3" w:rsidP="004D44B3">
            <w:pPr>
              <w:jc w:val="center"/>
              <w:rPr>
                <w:b/>
                <w:bCs/>
              </w:rPr>
            </w:pPr>
          </w:p>
        </w:tc>
      </w:tr>
      <w:bookmarkEnd w:id="2"/>
    </w:tbl>
    <w:p w14:paraId="47CDD878" w14:textId="58225410" w:rsidR="00014404" w:rsidRPr="00964D4C" w:rsidRDefault="00014404" w:rsidP="00D84AD2"/>
    <w:sectPr w:rsidR="00014404" w:rsidRPr="00964D4C" w:rsidSect="008E1534">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247AE" w14:textId="77777777" w:rsidR="00055A9F" w:rsidRDefault="00055A9F">
      <w:r>
        <w:separator/>
      </w:r>
    </w:p>
  </w:endnote>
  <w:endnote w:type="continuationSeparator" w:id="0">
    <w:p w14:paraId="74B338E6" w14:textId="77777777" w:rsidR="00055A9F" w:rsidRDefault="0005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055A9F"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055A9F"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072A9" w14:textId="77777777" w:rsidR="00055A9F" w:rsidRDefault="00055A9F">
      <w:r>
        <w:separator/>
      </w:r>
    </w:p>
  </w:footnote>
  <w:footnote w:type="continuationSeparator" w:id="0">
    <w:p w14:paraId="1C55C56D" w14:textId="77777777" w:rsidR="00055A9F" w:rsidRDefault="00055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26450"/>
    <w:multiLevelType w:val="hybridMultilevel"/>
    <w:tmpl w:val="5C4C2C6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D741F6"/>
    <w:multiLevelType w:val="hybridMultilevel"/>
    <w:tmpl w:val="6C6E29D2"/>
    <w:lvl w:ilvl="0" w:tplc="1902E24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A9E02CE"/>
    <w:multiLevelType w:val="hybridMultilevel"/>
    <w:tmpl w:val="9B64CF54"/>
    <w:lvl w:ilvl="0" w:tplc="F98E4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C825E2"/>
    <w:multiLevelType w:val="hybridMultilevel"/>
    <w:tmpl w:val="11820D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1728147753">
    <w:abstractNumId w:val="1"/>
  </w:num>
  <w:num w:numId="2" w16cid:durableId="304506351">
    <w:abstractNumId w:val="15"/>
  </w:num>
  <w:num w:numId="3" w16cid:durableId="1060597500">
    <w:abstractNumId w:val="11"/>
  </w:num>
  <w:num w:numId="4" w16cid:durableId="1606426557">
    <w:abstractNumId w:val="2"/>
  </w:num>
  <w:num w:numId="5" w16cid:durableId="1474910838">
    <w:abstractNumId w:val="7"/>
  </w:num>
  <w:num w:numId="6" w16cid:durableId="2034916746">
    <w:abstractNumId w:val="13"/>
  </w:num>
  <w:num w:numId="7" w16cid:durableId="1637831561">
    <w:abstractNumId w:val="5"/>
  </w:num>
  <w:num w:numId="8" w16cid:durableId="19422538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6340366">
    <w:abstractNumId w:val="12"/>
  </w:num>
  <w:num w:numId="10" w16cid:durableId="963578698">
    <w:abstractNumId w:val="10"/>
  </w:num>
  <w:num w:numId="11" w16cid:durableId="984116730">
    <w:abstractNumId w:val="8"/>
  </w:num>
  <w:num w:numId="12" w16cid:durableId="603808507">
    <w:abstractNumId w:val="4"/>
  </w:num>
  <w:num w:numId="13" w16cid:durableId="88698783">
    <w:abstractNumId w:val="3"/>
  </w:num>
  <w:num w:numId="14" w16cid:durableId="489563243">
    <w:abstractNumId w:val="9"/>
  </w:num>
  <w:num w:numId="15" w16cid:durableId="1490099117">
    <w:abstractNumId w:val="0"/>
  </w:num>
  <w:num w:numId="16" w16cid:durableId="727800259">
    <w:abstractNumId w:val="6"/>
  </w:num>
  <w:num w:numId="17" w16cid:durableId="20226625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94A"/>
    <w:rsid w:val="00006F20"/>
    <w:rsid w:val="0000707B"/>
    <w:rsid w:val="0001318A"/>
    <w:rsid w:val="00013621"/>
    <w:rsid w:val="00014404"/>
    <w:rsid w:val="0001442E"/>
    <w:rsid w:val="00014F94"/>
    <w:rsid w:val="000155D5"/>
    <w:rsid w:val="000160F3"/>
    <w:rsid w:val="00017D04"/>
    <w:rsid w:val="00021FA3"/>
    <w:rsid w:val="0002299E"/>
    <w:rsid w:val="00024F37"/>
    <w:rsid w:val="00025015"/>
    <w:rsid w:val="000260DD"/>
    <w:rsid w:val="000265F7"/>
    <w:rsid w:val="00026B13"/>
    <w:rsid w:val="000270D5"/>
    <w:rsid w:val="00027469"/>
    <w:rsid w:val="00031D8D"/>
    <w:rsid w:val="0003205B"/>
    <w:rsid w:val="00035D17"/>
    <w:rsid w:val="000369EF"/>
    <w:rsid w:val="00040B7B"/>
    <w:rsid w:val="00043471"/>
    <w:rsid w:val="0004386D"/>
    <w:rsid w:val="00043911"/>
    <w:rsid w:val="00044209"/>
    <w:rsid w:val="0004452D"/>
    <w:rsid w:val="00046413"/>
    <w:rsid w:val="00046B44"/>
    <w:rsid w:val="000503A8"/>
    <w:rsid w:val="00054869"/>
    <w:rsid w:val="00054DF8"/>
    <w:rsid w:val="00055A9F"/>
    <w:rsid w:val="000563C0"/>
    <w:rsid w:val="00057144"/>
    <w:rsid w:val="00057629"/>
    <w:rsid w:val="00057EC8"/>
    <w:rsid w:val="00060E2F"/>
    <w:rsid w:val="00061E6F"/>
    <w:rsid w:val="0006216F"/>
    <w:rsid w:val="00062BA0"/>
    <w:rsid w:val="0006409E"/>
    <w:rsid w:val="00064A6B"/>
    <w:rsid w:val="00064E28"/>
    <w:rsid w:val="000650D4"/>
    <w:rsid w:val="00070830"/>
    <w:rsid w:val="00073195"/>
    <w:rsid w:val="000733D3"/>
    <w:rsid w:val="0007609F"/>
    <w:rsid w:val="00076C55"/>
    <w:rsid w:val="000808EE"/>
    <w:rsid w:val="00081475"/>
    <w:rsid w:val="00083DB6"/>
    <w:rsid w:val="00083EAF"/>
    <w:rsid w:val="00084EE5"/>
    <w:rsid w:val="00084F56"/>
    <w:rsid w:val="00085904"/>
    <w:rsid w:val="00085EF0"/>
    <w:rsid w:val="00086114"/>
    <w:rsid w:val="00086446"/>
    <w:rsid w:val="00087383"/>
    <w:rsid w:val="00087C48"/>
    <w:rsid w:val="00090676"/>
    <w:rsid w:val="0009222E"/>
    <w:rsid w:val="00092376"/>
    <w:rsid w:val="0009320D"/>
    <w:rsid w:val="00094481"/>
    <w:rsid w:val="000949D2"/>
    <w:rsid w:val="00094AE3"/>
    <w:rsid w:val="00095300"/>
    <w:rsid w:val="0009621B"/>
    <w:rsid w:val="00096993"/>
    <w:rsid w:val="000A06E8"/>
    <w:rsid w:val="000A437E"/>
    <w:rsid w:val="000A58CB"/>
    <w:rsid w:val="000A6298"/>
    <w:rsid w:val="000A62B4"/>
    <w:rsid w:val="000A6421"/>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818"/>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4B24"/>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BD4"/>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132"/>
    <w:rsid w:val="00133A3B"/>
    <w:rsid w:val="0013619D"/>
    <w:rsid w:val="0013676D"/>
    <w:rsid w:val="00137A13"/>
    <w:rsid w:val="001459BC"/>
    <w:rsid w:val="0014608E"/>
    <w:rsid w:val="0014728C"/>
    <w:rsid w:val="001500EA"/>
    <w:rsid w:val="00150139"/>
    <w:rsid w:val="00150A11"/>
    <w:rsid w:val="00152085"/>
    <w:rsid w:val="001528E8"/>
    <w:rsid w:val="00153B2A"/>
    <w:rsid w:val="0015446A"/>
    <w:rsid w:val="001544DC"/>
    <w:rsid w:val="0015762E"/>
    <w:rsid w:val="00157B5B"/>
    <w:rsid w:val="00160148"/>
    <w:rsid w:val="001614A6"/>
    <w:rsid w:val="00161A61"/>
    <w:rsid w:val="00164759"/>
    <w:rsid w:val="00164F79"/>
    <w:rsid w:val="00164FF3"/>
    <w:rsid w:val="00165A07"/>
    <w:rsid w:val="00165C92"/>
    <w:rsid w:val="00165D35"/>
    <w:rsid w:val="0016702F"/>
    <w:rsid w:val="0016785A"/>
    <w:rsid w:val="00167EF9"/>
    <w:rsid w:val="0017030A"/>
    <w:rsid w:val="0017055A"/>
    <w:rsid w:val="00170D4E"/>
    <w:rsid w:val="00172493"/>
    <w:rsid w:val="001728AB"/>
    <w:rsid w:val="00173986"/>
    <w:rsid w:val="0017630C"/>
    <w:rsid w:val="001776C1"/>
    <w:rsid w:val="00177B4B"/>
    <w:rsid w:val="00177CD3"/>
    <w:rsid w:val="00177EC3"/>
    <w:rsid w:val="00180B7B"/>
    <w:rsid w:val="00181323"/>
    <w:rsid w:val="0018173D"/>
    <w:rsid w:val="00181DB6"/>
    <w:rsid w:val="00185777"/>
    <w:rsid w:val="00186077"/>
    <w:rsid w:val="00187B7B"/>
    <w:rsid w:val="0019189C"/>
    <w:rsid w:val="001919CC"/>
    <w:rsid w:val="0019387C"/>
    <w:rsid w:val="00193CC1"/>
    <w:rsid w:val="001945C9"/>
    <w:rsid w:val="001957B4"/>
    <w:rsid w:val="001A0854"/>
    <w:rsid w:val="001A0AEA"/>
    <w:rsid w:val="001A1AA3"/>
    <w:rsid w:val="001A1AE5"/>
    <w:rsid w:val="001A1D31"/>
    <w:rsid w:val="001A2A6E"/>
    <w:rsid w:val="001A374F"/>
    <w:rsid w:val="001A4420"/>
    <w:rsid w:val="001A78A0"/>
    <w:rsid w:val="001A7C31"/>
    <w:rsid w:val="001B062F"/>
    <w:rsid w:val="001B0729"/>
    <w:rsid w:val="001B1912"/>
    <w:rsid w:val="001B1AD6"/>
    <w:rsid w:val="001B22D1"/>
    <w:rsid w:val="001B23D0"/>
    <w:rsid w:val="001B2B36"/>
    <w:rsid w:val="001B3B27"/>
    <w:rsid w:val="001B4FE1"/>
    <w:rsid w:val="001B6DD8"/>
    <w:rsid w:val="001B7961"/>
    <w:rsid w:val="001C2EA5"/>
    <w:rsid w:val="001C33B5"/>
    <w:rsid w:val="001C3EF4"/>
    <w:rsid w:val="001C4735"/>
    <w:rsid w:val="001C4777"/>
    <w:rsid w:val="001C4BA6"/>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2567"/>
    <w:rsid w:val="001F418F"/>
    <w:rsid w:val="001F6D5C"/>
    <w:rsid w:val="001F700D"/>
    <w:rsid w:val="001F7034"/>
    <w:rsid w:val="001F733F"/>
    <w:rsid w:val="001F7E27"/>
    <w:rsid w:val="00200720"/>
    <w:rsid w:val="00207492"/>
    <w:rsid w:val="00210A61"/>
    <w:rsid w:val="00210E9C"/>
    <w:rsid w:val="00211627"/>
    <w:rsid w:val="002116FE"/>
    <w:rsid w:val="00213877"/>
    <w:rsid w:val="00213BDB"/>
    <w:rsid w:val="00213C63"/>
    <w:rsid w:val="002153E2"/>
    <w:rsid w:val="00215FEF"/>
    <w:rsid w:val="00217238"/>
    <w:rsid w:val="00217BF3"/>
    <w:rsid w:val="00220BDB"/>
    <w:rsid w:val="00221987"/>
    <w:rsid w:val="00221B2B"/>
    <w:rsid w:val="00221DAF"/>
    <w:rsid w:val="00223491"/>
    <w:rsid w:val="00223AFB"/>
    <w:rsid w:val="00225653"/>
    <w:rsid w:val="00227A62"/>
    <w:rsid w:val="0023001E"/>
    <w:rsid w:val="0023022A"/>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2BA"/>
    <w:rsid w:val="00244CF8"/>
    <w:rsid w:val="002450AD"/>
    <w:rsid w:val="00250C5C"/>
    <w:rsid w:val="00251605"/>
    <w:rsid w:val="00256383"/>
    <w:rsid w:val="0025682E"/>
    <w:rsid w:val="00260E13"/>
    <w:rsid w:val="00261293"/>
    <w:rsid w:val="002623AD"/>
    <w:rsid w:val="00262462"/>
    <w:rsid w:val="0026264B"/>
    <w:rsid w:val="00262AAC"/>
    <w:rsid w:val="00262CFA"/>
    <w:rsid w:val="002665E5"/>
    <w:rsid w:val="00266B86"/>
    <w:rsid w:val="00267571"/>
    <w:rsid w:val="0026776A"/>
    <w:rsid w:val="00270517"/>
    <w:rsid w:val="00270B86"/>
    <w:rsid w:val="00271D4C"/>
    <w:rsid w:val="00272D53"/>
    <w:rsid w:val="0027308F"/>
    <w:rsid w:val="00273320"/>
    <w:rsid w:val="00275947"/>
    <w:rsid w:val="00275D3D"/>
    <w:rsid w:val="00276B03"/>
    <w:rsid w:val="0027750A"/>
    <w:rsid w:val="00280BAF"/>
    <w:rsid w:val="002828BC"/>
    <w:rsid w:val="00282E65"/>
    <w:rsid w:val="00283DDB"/>
    <w:rsid w:val="00286173"/>
    <w:rsid w:val="00286541"/>
    <w:rsid w:val="002869DC"/>
    <w:rsid w:val="00286DEC"/>
    <w:rsid w:val="002870BF"/>
    <w:rsid w:val="00294152"/>
    <w:rsid w:val="0029430E"/>
    <w:rsid w:val="00294D46"/>
    <w:rsid w:val="002A409A"/>
    <w:rsid w:val="002A41C3"/>
    <w:rsid w:val="002A4A4D"/>
    <w:rsid w:val="002A74C9"/>
    <w:rsid w:val="002A7775"/>
    <w:rsid w:val="002A7B24"/>
    <w:rsid w:val="002A7E0C"/>
    <w:rsid w:val="002B01A2"/>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CFD"/>
    <w:rsid w:val="002D519D"/>
    <w:rsid w:val="002D63DE"/>
    <w:rsid w:val="002E20A6"/>
    <w:rsid w:val="002E22BC"/>
    <w:rsid w:val="002E3AFC"/>
    <w:rsid w:val="002E3BEE"/>
    <w:rsid w:val="002E51DD"/>
    <w:rsid w:val="002E5329"/>
    <w:rsid w:val="002E5723"/>
    <w:rsid w:val="002E5889"/>
    <w:rsid w:val="002E6018"/>
    <w:rsid w:val="002E6BA8"/>
    <w:rsid w:val="002E7997"/>
    <w:rsid w:val="002E7E37"/>
    <w:rsid w:val="002F01BF"/>
    <w:rsid w:val="002F0CE9"/>
    <w:rsid w:val="002F1A5E"/>
    <w:rsid w:val="002F2645"/>
    <w:rsid w:val="002F265C"/>
    <w:rsid w:val="002F36E2"/>
    <w:rsid w:val="002F4425"/>
    <w:rsid w:val="002F7FB9"/>
    <w:rsid w:val="00300E1C"/>
    <w:rsid w:val="00302ADB"/>
    <w:rsid w:val="00302D6F"/>
    <w:rsid w:val="00302EF5"/>
    <w:rsid w:val="003034B1"/>
    <w:rsid w:val="00304361"/>
    <w:rsid w:val="00305061"/>
    <w:rsid w:val="0030581C"/>
    <w:rsid w:val="00305E5F"/>
    <w:rsid w:val="00306119"/>
    <w:rsid w:val="00306772"/>
    <w:rsid w:val="00307555"/>
    <w:rsid w:val="00310F95"/>
    <w:rsid w:val="0031102C"/>
    <w:rsid w:val="00312439"/>
    <w:rsid w:val="003127E6"/>
    <w:rsid w:val="00312E6E"/>
    <w:rsid w:val="00312FF3"/>
    <w:rsid w:val="003138A1"/>
    <w:rsid w:val="003151E1"/>
    <w:rsid w:val="00315CB8"/>
    <w:rsid w:val="003179ED"/>
    <w:rsid w:val="00320940"/>
    <w:rsid w:val="00320948"/>
    <w:rsid w:val="00320B71"/>
    <w:rsid w:val="00322480"/>
    <w:rsid w:val="00324039"/>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3F32"/>
    <w:rsid w:val="003543EA"/>
    <w:rsid w:val="003545B2"/>
    <w:rsid w:val="003547E5"/>
    <w:rsid w:val="0035521E"/>
    <w:rsid w:val="00355320"/>
    <w:rsid w:val="00355C12"/>
    <w:rsid w:val="00356457"/>
    <w:rsid w:val="00356690"/>
    <w:rsid w:val="003569BD"/>
    <w:rsid w:val="00357A82"/>
    <w:rsid w:val="00357FC9"/>
    <w:rsid w:val="003605E7"/>
    <w:rsid w:val="0036135D"/>
    <w:rsid w:val="00365A86"/>
    <w:rsid w:val="00365DE7"/>
    <w:rsid w:val="003668CF"/>
    <w:rsid w:val="0037559F"/>
    <w:rsid w:val="00375B28"/>
    <w:rsid w:val="0037675E"/>
    <w:rsid w:val="00377E94"/>
    <w:rsid w:val="00381090"/>
    <w:rsid w:val="00381801"/>
    <w:rsid w:val="00381CD7"/>
    <w:rsid w:val="00383CD3"/>
    <w:rsid w:val="00385BC3"/>
    <w:rsid w:val="003864F6"/>
    <w:rsid w:val="00390E31"/>
    <w:rsid w:val="00391737"/>
    <w:rsid w:val="0039344D"/>
    <w:rsid w:val="00393638"/>
    <w:rsid w:val="00396A04"/>
    <w:rsid w:val="00397570"/>
    <w:rsid w:val="003A15E1"/>
    <w:rsid w:val="003A3349"/>
    <w:rsid w:val="003A367D"/>
    <w:rsid w:val="003A3D82"/>
    <w:rsid w:val="003A6698"/>
    <w:rsid w:val="003A6AC9"/>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023"/>
    <w:rsid w:val="003C6B82"/>
    <w:rsid w:val="003C6D3A"/>
    <w:rsid w:val="003D092D"/>
    <w:rsid w:val="003D4A34"/>
    <w:rsid w:val="003D6235"/>
    <w:rsid w:val="003D6525"/>
    <w:rsid w:val="003D68AF"/>
    <w:rsid w:val="003E080A"/>
    <w:rsid w:val="003E0917"/>
    <w:rsid w:val="003E358F"/>
    <w:rsid w:val="003E5FF2"/>
    <w:rsid w:val="003F046A"/>
    <w:rsid w:val="003F10F8"/>
    <w:rsid w:val="003F4EA4"/>
    <w:rsid w:val="003F5B88"/>
    <w:rsid w:val="003F5CF6"/>
    <w:rsid w:val="003F6ACA"/>
    <w:rsid w:val="003F7AF4"/>
    <w:rsid w:val="0040003B"/>
    <w:rsid w:val="004005AC"/>
    <w:rsid w:val="004007BE"/>
    <w:rsid w:val="00402A15"/>
    <w:rsid w:val="0040434F"/>
    <w:rsid w:val="00405225"/>
    <w:rsid w:val="00405F21"/>
    <w:rsid w:val="00406B07"/>
    <w:rsid w:val="00406FBE"/>
    <w:rsid w:val="0041039C"/>
    <w:rsid w:val="00412672"/>
    <w:rsid w:val="004162F1"/>
    <w:rsid w:val="0042197D"/>
    <w:rsid w:val="0042397E"/>
    <w:rsid w:val="004248D9"/>
    <w:rsid w:val="00425A36"/>
    <w:rsid w:val="00425D30"/>
    <w:rsid w:val="00426482"/>
    <w:rsid w:val="004268A6"/>
    <w:rsid w:val="00427CE2"/>
    <w:rsid w:val="00430B3D"/>
    <w:rsid w:val="00434D7D"/>
    <w:rsid w:val="004353EE"/>
    <w:rsid w:val="00435F83"/>
    <w:rsid w:val="004362A6"/>
    <w:rsid w:val="004362FE"/>
    <w:rsid w:val="00440136"/>
    <w:rsid w:val="0044348E"/>
    <w:rsid w:val="004449A8"/>
    <w:rsid w:val="00445A50"/>
    <w:rsid w:val="00445FF5"/>
    <w:rsid w:val="00446A11"/>
    <w:rsid w:val="00446A81"/>
    <w:rsid w:val="00446B21"/>
    <w:rsid w:val="00446C51"/>
    <w:rsid w:val="004472F0"/>
    <w:rsid w:val="004516D9"/>
    <w:rsid w:val="004540F3"/>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1048"/>
    <w:rsid w:val="00473382"/>
    <w:rsid w:val="00473940"/>
    <w:rsid w:val="00473DA2"/>
    <w:rsid w:val="00475C30"/>
    <w:rsid w:val="0047738F"/>
    <w:rsid w:val="00477DA1"/>
    <w:rsid w:val="004803F0"/>
    <w:rsid w:val="004806BE"/>
    <w:rsid w:val="00481A82"/>
    <w:rsid w:val="00486DF5"/>
    <w:rsid w:val="00491645"/>
    <w:rsid w:val="00491E87"/>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0904"/>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3AB5"/>
    <w:rsid w:val="004E40FD"/>
    <w:rsid w:val="004E789F"/>
    <w:rsid w:val="004F0E4B"/>
    <w:rsid w:val="004F1F09"/>
    <w:rsid w:val="004F1FFD"/>
    <w:rsid w:val="004F2A44"/>
    <w:rsid w:val="004F49AA"/>
    <w:rsid w:val="004F521A"/>
    <w:rsid w:val="004F551E"/>
    <w:rsid w:val="004F76F9"/>
    <w:rsid w:val="005005B8"/>
    <w:rsid w:val="0050109F"/>
    <w:rsid w:val="00501958"/>
    <w:rsid w:val="005052D5"/>
    <w:rsid w:val="00505AF3"/>
    <w:rsid w:val="005066F6"/>
    <w:rsid w:val="00507FE8"/>
    <w:rsid w:val="00511CCB"/>
    <w:rsid w:val="00515920"/>
    <w:rsid w:val="00515AD8"/>
    <w:rsid w:val="00515DE0"/>
    <w:rsid w:val="00520345"/>
    <w:rsid w:val="00520BE3"/>
    <w:rsid w:val="00521261"/>
    <w:rsid w:val="00522A8B"/>
    <w:rsid w:val="0052442F"/>
    <w:rsid w:val="00524BB2"/>
    <w:rsid w:val="00525AEA"/>
    <w:rsid w:val="005262E5"/>
    <w:rsid w:val="00527866"/>
    <w:rsid w:val="00530AC8"/>
    <w:rsid w:val="0053145E"/>
    <w:rsid w:val="0053190B"/>
    <w:rsid w:val="005338D3"/>
    <w:rsid w:val="00533DD2"/>
    <w:rsid w:val="00533E19"/>
    <w:rsid w:val="0053559E"/>
    <w:rsid w:val="0053566B"/>
    <w:rsid w:val="0053652D"/>
    <w:rsid w:val="00540381"/>
    <w:rsid w:val="00542411"/>
    <w:rsid w:val="00543A0A"/>
    <w:rsid w:val="00543D89"/>
    <w:rsid w:val="005444AB"/>
    <w:rsid w:val="00546B5F"/>
    <w:rsid w:val="005514F5"/>
    <w:rsid w:val="00552EB0"/>
    <w:rsid w:val="005538AB"/>
    <w:rsid w:val="00554716"/>
    <w:rsid w:val="00555D3D"/>
    <w:rsid w:val="00561803"/>
    <w:rsid w:val="00562652"/>
    <w:rsid w:val="0056358F"/>
    <w:rsid w:val="00563A80"/>
    <w:rsid w:val="005649C0"/>
    <w:rsid w:val="00565752"/>
    <w:rsid w:val="00566969"/>
    <w:rsid w:val="00566EBF"/>
    <w:rsid w:val="00571569"/>
    <w:rsid w:val="00575BCE"/>
    <w:rsid w:val="0057730A"/>
    <w:rsid w:val="00577623"/>
    <w:rsid w:val="0058155C"/>
    <w:rsid w:val="00581F67"/>
    <w:rsid w:val="00582047"/>
    <w:rsid w:val="00583D6C"/>
    <w:rsid w:val="00584568"/>
    <w:rsid w:val="00584BC8"/>
    <w:rsid w:val="00586890"/>
    <w:rsid w:val="00591469"/>
    <w:rsid w:val="0059465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6AA4"/>
    <w:rsid w:val="005B716F"/>
    <w:rsid w:val="005C204E"/>
    <w:rsid w:val="005C22D6"/>
    <w:rsid w:val="005C2F53"/>
    <w:rsid w:val="005C4E3E"/>
    <w:rsid w:val="005C4FC0"/>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100D"/>
    <w:rsid w:val="00611340"/>
    <w:rsid w:val="00611644"/>
    <w:rsid w:val="0061330D"/>
    <w:rsid w:val="00615AA1"/>
    <w:rsid w:val="00615FE9"/>
    <w:rsid w:val="006174FC"/>
    <w:rsid w:val="0062007D"/>
    <w:rsid w:val="006234A3"/>
    <w:rsid w:val="00623B34"/>
    <w:rsid w:val="00624E3D"/>
    <w:rsid w:val="006259CC"/>
    <w:rsid w:val="00627372"/>
    <w:rsid w:val="006308CD"/>
    <w:rsid w:val="00630EB1"/>
    <w:rsid w:val="006314DE"/>
    <w:rsid w:val="00633189"/>
    <w:rsid w:val="00634816"/>
    <w:rsid w:val="00634CC1"/>
    <w:rsid w:val="00635197"/>
    <w:rsid w:val="00635868"/>
    <w:rsid w:val="0063636E"/>
    <w:rsid w:val="006363AA"/>
    <w:rsid w:val="006372CE"/>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4C6B"/>
    <w:rsid w:val="00665BFE"/>
    <w:rsid w:val="00670C79"/>
    <w:rsid w:val="00670DA7"/>
    <w:rsid w:val="00671536"/>
    <w:rsid w:val="0067280E"/>
    <w:rsid w:val="0067373F"/>
    <w:rsid w:val="006737CE"/>
    <w:rsid w:val="00674168"/>
    <w:rsid w:val="0067485E"/>
    <w:rsid w:val="00674D58"/>
    <w:rsid w:val="00674E7A"/>
    <w:rsid w:val="0067569B"/>
    <w:rsid w:val="00677B92"/>
    <w:rsid w:val="00680184"/>
    <w:rsid w:val="00680196"/>
    <w:rsid w:val="006801F0"/>
    <w:rsid w:val="006803EA"/>
    <w:rsid w:val="006813E4"/>
    <w:rsid w:val="00683D39"/>
    <w:rsid w:val="00683FAA"/>
    <w:rsid w:val="00687A8C"/>
    <w:rsid w:val="00693450"/>
    <w:rsid w:val="00693C9A"/>
    <w:rsid w:val="00693FDF"/>
    <w:rsid w:val="00695912"/>
    <w:rsid w:val="00696435"/>
    <w:rsid w:val="006964C3"/>
    <w:rsid w:val="00697C9C"/>
    <w:rsid w:val="006A057C"/>
    <w:rsid w:val="006A53C9"/>
    <w:rsid w:val="006A7622"/>
    <w:rsid w:val="006B0230"/>
    <w:rsid w:val="006B075E"/>
    <w:rsid w:val="006B0F3D"/>
    <w:rsid w:val="006B135C"/>
    <w:rsid w:val="006B7D24"/>
    <w:rsid w:val="006C1EBB"/>
    <w:rsid w:val="006C234F"/>
    <w:rsid w:val="006C3986"/>
    <w:rsid w:val="006C49D0"/>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291"/>
    <w:rsid w:val="006F57C0"/>
    <w:rsid w:val="006F66B1"/>
    <w:rsid w:val="006F72EC"/>
    <w:rsid w:val="006F7D98"/>
    <w:rsid w:val="007024F0"/>
    <w:rsid w:val="0070474D"/>
    <w:rsid w:val="007050B8"/>
    <w:rsid w:val="00705F15"/>
    <w:rsid w:val="00707949"/>
    <w:rsid w:val="00707B37"/>
    <w:rsid w:val="007118D7"/>
    <w:rsid w:val="00712405"/>
    <w:rsid w:val="00713515"/>
    <w:rsid w:val="007155DE"/>
    <w:rsid w:val="00715E21"/>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49E2"/>
    <w:rsid w:val="00735154"/>
    <w:rsid w:val="007359E9"/>
    <w:rsid w:val="00736318"/>
    <w:rsid w:val="0073697C"/>
    <w:rsid w:val="00741AA7"/>
    <w:rsid w:val="0074264A"/>
    <w:rsid w:val="00742BEF"/>
    <w:rsid w:val="0074315A"/>
    <w:rsid w:val="007439F3"/>
    <w:rsid w:val="0074625A"/>
    <w:rsid w:val="007478F2"/>
    <w:rsid w:val="00751E20"/>
    <w:rsid w:val="007520CF"/>
    <w:rsid w:val="00752B06"/>
    <w:rsid w:val="0075787B"/>
    <w:rsid w:val="00757DD1"/>
    <w:rsid w:val="00757F29"/>
    <w:rsid w:val="007600AE"/>
    <w:rsid w:val="00760C9F"/>
    <w:rsid w:val="00762843"/>
    <w:rsid w:val="0076289B"/>
    <w:rsid w:val="00763CC1"/>
    <w:rsid w:val="007640CC"/>
    <w:rsid w:val="007642C7"/>
    <w:rsid w:val="00764804"/>
    <w:rsid w:val="00764CA0"/>
    <w:rsid w:val="007667A7"/>
    <w:rsid w:val="007678A9"/>
    <w:rsid w:val="00770E01"/>
    <w:rsid w:val="00771F40"/>
    <w:rsid w:val="00771F93"/>
    <w:rsid w:val="00774611"/>
    <w:rsid w:val="0077582F"/>
    <w:rsid w:val="00775875"/>
    <w:rsid w:val="00776415"/>
    <w:rsid w:val="00777DAF"/>
    <w:rsid w:val="00782FB8"/>
    <w:rsid w:val="0078437B"/>
    <w:rsid w:val="00784848"/>
    <w:rsid w:val="00784A78"/>
    <w:rsid w:val="00784C56"/>
    <w:rsid w:val="00785492"/>
    <w:rsid w:val="00786699"/>
    <w:rsid w:val="007872E4"/>
    <w:rsid w:val="00787457"/>
    <w:rsid w:val="00787A65"/>
    <w:rsid w:val="007912A9"/>
    <w:rsid w:val="007928CE"/>
    <w:rsid w:val="00792A71"/>
    <w:rsid w:val="00793B14"/>
    <w:rsid w:val="007949E0"/>
    <w:rsid w:val="00794CB0"/>
    <w:rsid w:val="00795327"/>
    <w:rsid w:val="00795DEF"/>
    <w:rsid w:val="00795ECB"/>
    <w:rsid w:val="00796EC5"/>
    <w:rsid w:val="00797826"/>
    <w:rsid w:val="00797A35"/>
    <w:rsid w:val="007A092D"/>
    <w:rsid w:val="007A20E4"/>
    <w:rsid w:val="007A2466"/>
    <w:rsid w:val="007A28A7"/>
    <w:rsid w:val="007A294C"/>
    <w:rsid w:val="007A355E"/>
    <w:rsid w:val="007A4087"/>
    <w:rsid w:val="007A506B"/>
    <w:rsid w:val="007A5914"/>
    <w:rsid w:val="007A5DF7"/>
    <w:rsid w:val="007B37F8"/>
    <w:rsid w:val="007B5C1D"/>
    <w:rsid w:val="007B66A7"/>
    <w:rsid w:val="007B69AE"/>
    <w:rsid w:val="007C16BF"/>
    <w:rsid w:val="007C30B1"/>
    <w:rsid w:val="007C358C"/>
    <w:rsid w:val="007C3CB1"/>
    <w:rsid w:val="007C607E"/>
    <w:rsid w:val="007D0FD9"/>
    <w:rsid w:val="007D1532"/>
    <w:rsid w:val="007D1587"/>
    <w:rsid w:val="007D26F6"/>
    <w:rsid w:val="007D383B"/>
    <w:rsid w:val="007D50B3"/>
    <w:rsid w:val="007D59C7"/>
    <w:rsid w:val="007D5B0F"/>
    <w:rsid w:val="007D5E3B"/>
    <w:rsid w:val="007D6BE6"/>
    <w:rsid w:val="007D6D4C"/>
    <w:rsid w:val="007D790D"/>
    <w:rsid w:val="007E2B3E"/>
    <w:rsid w:val="007E2F46"/>
    <w:rsid w:val="007E315C"/>
    <w:rsid w:val="007E47F1"/>
    <w:rsid w:val="007E5143"/>
    <w:rsid w:val="007E6D8E"/>
    <w:rsid w:val="007E7000"/>
    <w:rsid w:val="007F0814"/>
    <w:rsid w:val="007F14F5"/>
    <w:rsid w:val="007F288E"/>
    <w:rsid w:val="007F7226"/>
    <w:rsid w:val="0080159B"/>
    <w:rsid w:val="008041B9"/>
    <w:rsid w:val="008042E9"/>
    <w:rsid w:val="0080435E"/>
    <w:rsid w:val="00805594"/>
    <w:rsid w:val="00806A0E"/>
    <w:rsid w:val="00810336"/>
    <w:rsid w:val="00812F1A"/>
    <w:rsid w:val="00814021"/>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1ED8"/>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1A19"/>
    <w:rsid w:val="00862317"/>
    <w:rsid w:val="00862B66"/>
    <w:rsid w:val="008705E3"/>
    <w:rsid w:val="00870635"/>
    <w:rsid w:val="0087248D"/>
    <w:rsid w:val="00873608"/>
    <w:rsid w:val="00873E3D"/>
    <w:rsid w:val="008752C0"/>
    <w:rsid w:val="00875BCB"/>
    <w:rsid w:val="00876521"/>
    <w:rsid w:val="00880D07"/>
    <w:rsid w:val="00881537"/>
    <w:rsid w:val="00883375"/>
    <w:rsid w:val="008838DB"/>
    <w:rsid w:val="008857B2"/>
    <w:rsid w:val="0088623E"/>
    <w:rsid w:val="0089074E"/>
    <w:rsid w:val="0089092A"/>
    <w:rsid w:val="008909E5"/>
    <w:rsid w:val="00890D08"/>
    <w:rsid w:val="008933E9"/>
    <w:rsid w:val="00894A05"/>
    <w:rsid w:val="00894A0A"/>
    <w:rsid w:val="00894B05"/>
    <w:rsid w:val="008955BC"/>
    <w:rsid w:val="008965DD"/>
    <w:rsid w:val="008967B0"/>
    <w:rsid w:val="008975E9"/>
    <w:rsid w:val="008A1CD6"/>
    <w:rsid w:val="008A2201"/>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197"/>
    <w:rsid w:val="00922398"/>
    <w:rsid w:val="00922EF3"/>
    <w:rsid w:val="00923B3E"/>
    <w:rsid w:val="009240BF"/>
    <w:rsid w:val="00926495"/>
    <w:rsid w:val="0092665F"/>
    <w:rsid w:val="00926ABC"/>
    <w:rsid w:val="00926E0A"/>
    <w:rsid w:val="009272A4"/>
    <w:rsid w:val="009276B0"/>
    <w:rsid w:val="00931AF0"/>
    <w:rsid w:val="0093365B"/>
    <w:rsid w:val="009359F1"/>
    <w:rsid w:val="00935C77"/>
    <w:rsid w:val="00935D53"/>
    <w:rsid w:val="00936CC4"/>
    <w:rsid w:val="00937743"/>
    <w:rsid w:val="009377E2"/>
    <w:rsid w:val="00937EA5"/>
    <w:rsid w:val="009404CF"/>
    <w:rsid w:val="00940FA1"/>
    <w:rsid w:val="009422CB"/>
    <w:rsid w:val="009443C0"/>
    <w:rsid w:val="00944ABA"/>
    <w:rsid w:val="009478C9"/>
    <w:rsid w:val="00947EA6"/>
    <w:rsid w:val="00950449"/>
    <w:rsid w:val="00953180"/>
    <w:rsid w:val="00954311"/>
    <w:rsid w:val="0095587D"/>
    <w:rsid w:val="00956192"/>
    <w:rsid w:val="009561EC"/>
    <w:rsid w:val="009565C3"/>
    <w:rsid w:val="00963641"/>
    <w:rsid w:val="00964D4C"/>
    <w:rsid w:val="00965DE3"/>
    <w:rsid w:val="0096680B"/>
    <w:rsid w:val="0096697E"/>
    <w:rsid w:val="00966D02"/>
    <w:rsid w:val="00966D49"/>
    <w:rsid w:val="00966DD4"/>
    <w:rsid w:val="009678EA"/>
    <w:rsid w:val="009717E5"/>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719"/>
    <w:rsid w:val="00985AB5"/>
    <w:rsid w:val="00987A22"/>
    <w:rsid w:val="00990092"/>
    <w:rsid w:val="00990429"/>
    <w:rsid w:val="0099279B"/>
    <w:rsid w:val="0099350E"/>
    <w:rsid w:val="00993681"/>
    <w:rsid w:val="00995B7C"/>
    <w:rsid w:val="00996A12"/>
    <w:rsid w:val="00996E8E"/>
    <w:rsid w:val="00997050"/>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A12"/>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6AA0"/>
    <w:rsid w:val="009F6B06"/>
    <w:rsid w:val="009F799C"/>
    <w:rsid w:val="00A00346"/>
    <w:rsid w:val="00A027F3"/>
    <w:rsid w:val="00A0637C"/>
    <w:rsid w:val="00A07A20"/>
    <w:rsid w:val="00A07ABD"/>
    <w:rsid w:val="00A10486"/>
    <w:rsid w:val="00A112E7"/>
    <w:rsid w:val="00A14DF7"/>
    <w:rsid w:val="00A17529"/>
    <w:rsid w:val="00A17682"/>
    <w:rsid w:val="00A20532"/>
    <w:rsid w:val="00A20814"/>
    <w:rsid w:val="00A20D72"/>
    <w:rsid w:val="00A225D0"/>
    <w:rsid w:val="00A24686"/>
    <w:rsid w:val="00A25593"/>
    <w:rsid w:val="00A27068"/>
    <w:rsid w:val="00A2708A"/>
    <w:rsid w:val="00A32625"/>
    <w:rsid w:val="00A33926"/>
    <w:rsid w:val="00A34796"/>
    <w:rsid w:val="00A35590"/>
    <w:rsid w:val="00A401BA"/>
    <w:rsid w:val="00A4290C"/>
    <w:rsid w:val="00A42D45"/>
    <w:rsid w:val="00A44D23"/>
    <w:rsid w:val="00A503B1"/>
    <w:rsid w:val="00A52229"/>
    <w:rsid w:val="00A54F6C"/>
    <w:rsid w:val="00A56581"/>
    <w:rsid w:val="00A56AF1"/>
    <w:rsid w:val="00A57AFD"/>
    <w:rsid w:val="00A60FAE"/>
    <w:rsid w:val="00A61B9E"/>
    <w:rsid w:val="00A63839"/>
    <w:rsid w:val="00A6445C"/>
    <w:rsid w:val="00A65C7F"/>
    <w:rsid w:val="00A6751F"/>
    <w:rsid w:val="00A67555"/>
    <w:rsid w:val="00A70147"/>
    <w:rsid w:val="00A73ACA"/>
    <w:rsid w:val="00A749BF"/>
    <w:rsid w:val="00A74CC6"/>
    <w:rsid w:val="00A75729"/>
    <w:rsid w:val="00A76B01"/>
    <w:rsid w:val="00A76DC3"/>
    <w:rsid w:val="00A77929"/>
    <w:rsid w:val="00A80E81"/>
    <w:rsid w:val="00A81F97"/>
    <w:rsid w:val="00A822B2"/>
    <w:rsid w:val="00A82648"/>
    <w:rsid w:val="00A82B71"/>
    <w:rsid w:val="00A83729"/>
    <w:rsid w:val="00A85D7B"/>
    <w:rsid w:val="00A87739"/>
    <w:rsid w:val="00A90503"/>
    <w:rsid w:val="00A91FAF"/>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A7DB0"/>
    <w:rsid w:val="00AB0812"/>
    <w:rsid w:val="00AB2920"/>
    <w:rsid w:val="00AB30EB"/>
    <w:rsid w:val="00AB385C"/>
    <w:rsid w:val="00AC097B"/>
    <w:rsid w:val="00AC0A94"/>
    <w:rsid w:val="00AC1A4B"/>
    <w:rsid w:val="00AC3642"/>
    <w:rsid w:val="00AD0126"/>
    <w:rsid w:val="00AD01C2"/>
    <w:rsid w:val="00AD0FCB"/>
    <w:rsid w:val="00AD159C"/>
    <w:rsid w:val="00AD320D"/>
    <w:rsid w:val="00AD4DD2"/>
    <w:rsid w:val="00AD5281"/>
    <w:rsid w:val="00AD6A88"/>
    <w:rsid w:val="00AE1333"/>
    <w:rsid w:val="00AE196C"/>
    <w:rsid w:val="00AE1B94"/>
    <w:rsid w:val="00AE5296"/>
    <w:rsid w:val="00AE6FA7"/>
    <w:rsid w:val="00AE7035"/>
    <w:rsid w:val="00AE7757"/>
    <w:rsid w:val="00AF060E"/>
    <w:rsid w:val="00AF111D"/>
    <w:rsid w:val="00AF2D42"/>
    <w:rsid w:val="00AF2F1A"/>
    <w:rsid w:val="00AF5042"/>
    <w:rsid w:val="00AF569A"/>
    <w:rsid w:val="00AF572D"/>
    <w:rsid w:val="00AF5EEF"/>
    <w:rsid w:val="00AF6E30"/>
    <w:rsid w:val="00AF79CB"/>
    <w:rsid w:val="00AF7F1E"/>
    <w:rsid w:val="00B012CD"/>
    <w:rsid w:val="00B01639"/>
    <w:rsid w:val="00B03B71"/>
    <w:rsid w:val="00B040B6"/>
    <w:rsid w:val="00B07D81"/>
    <w:rsid w:val="00B15C71"/>
    <w:rsid w:val="00B166B5"/>
    <w:rsid w:val="00B174D2"/>
    <w:rsid w:val="00B207C8"/>
    <w:rsid w:val="00B216CF"/>
    <w:rsid w:val="00B21946"/>
    <w:rsid w:val="00B246B4"/>
    <w:rsid w:val="00B262C8"/>
    <w:rsid w:val="00B26DB6"/>
    <w:rsid w:val="00B26F6E"/>
    <w:rsid w:val="00B3015E"/>
    <w:rsid w:val="00B309A9"/>
    <w:rsid w:val="00B30D09"/>
    <w:rsid w:val="00B34382"/>
    <w:rsid w:val="00B34C51"/>
    <w:rsid w:val="00B3525C"/>
    <w:rsid w:val="00B36020"/>
    <w:rsid w:val="00B3735E"/>
    <w:rsid w:val="00B41404"/>
    <w:rsid w:val="00B41EA1"/>
    <w:rsid w:val="00B429E2"/>
    <w:rsid w:val="00B42A83"/>
    <w:rsid w:val="00B452A3"/>
    <w:rsid w:val="00B4537B"/>
    <w:rsid w:val="00B46C79"/>
    <w:rsid w:val="00B505F9"/>
    <w:rsid w:val="00B509B1"/>
    <w:rsid w:val="00B50E2D"/>
    <w:rsid w:val="00B510BF"/>
    <w:rsid w:val="00B523ED"/>
    <w:rsid w:val="00B5244A"/>
    <w:rsid w:val="00B531AB"/>
    <w:rsid w:val="00B53C34"/>
    <w:rsid w:val="00B651E4"/>
    <w:rsid w:val="00B65791"/>
    <w:rsid w:val="00B66A36"/>
    <w:rsid w:val="00B71EFA"/>
    <w:rsid w:val="00B72438"/>
    <w:rsid w:val="00B72BAB"/>
    <w:rsid w:val="00B74559"/>
    <w:rsid w:val="00B76557"/>
    <w:rsid w:val="00B82D7D"/>
    <w:rsid w:val="00B85489"/>
    <w:rsid w:val="00B87179"/>
    <w:rsid w:val="00B9048A"/>
    <w:rsid w:val="00B906E1"/>
    <w:rsid w:val="00B93B50"/>
    <w:rsid w:val="00B951FF"/>
    <w:rsid w:val="00B96BE5"/>
    <w:rsid w:val="00BA000A"/>
    <w:rsid w:val="00BA0F40"/>
    <w:rsid w:val="00BA118B"/>
    <w:rsid w:val="00BA328B"/>
    <w:rsid w:val="00BA3D5F"/>
    <w:rsid w:val="00BA47F0"/>
    <w:rsid w:val="00BA4E0F"/>
    <w:rsid w:val="00BB0782"/>
    <w:rsid w:val="00BB0DE5"/>
    <w:rsid w:val="00BB1001"/>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26D"/>
    <w:rsid w:val="00BD4914"/>
    <w:rsid w:val="00BD55B7"/>
    <w:rsid w:val="00BD5F6F"/>
    <w:rsid w:val="00BD659A"/>
    <w:rsid w:val="00BD7AF5"/>
    <w:rsid w:val="00BD7F12"/>
    <w:rsid w:val="00BE00B5"/>
    <w:rsid w:val="00BE0572"/>
    <w:rsid w:val="00BE0F0E"/>
    <w:rsid w:val="00BE20C3"/>
    <w:rsid w:val="00BE2331"/>
    <w:rsid w:val="00BE470D"/>
    <w:rsid w:val="00BE4A53"/>
    <w:rsid w:val="00BE7875"/>
    <w:rsid w:val="00BF0642"/>
    <w:rsid w:val="00BF1223"/>
    <w:rsid w:val="00BF21B1"/>
    <w:rsid w:val="00BF29AC"/>
    <w:rsid w:val="00BF4912"/>
    <w:rsid w:val="00BF4B8F"/>
    <w:rsid w:val="00BF64D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24E63"/>
    <w:rsid w:val="00C252CB"/>
    <w:rsid w:val="00C31272"/>
    <w:rsid w:val="00C31BB5"/>
    <w:rsid w:val="00C32DC4"/>
    <w:rsid w:val="00C34562"/>
    <w:rsid w:val="00C34A06"/>
    <w:rsid w:val="00C369F9"/>
    <w:rsid w:val="00C42B07"/>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6ED"/>
    <w:rsid w:val="00C65F33"/>
    <w:rsid w:val="00C66683"/>
    <w:rsid w:val="00C715BD"/>
    <w:rsid w:val="00C7228F"/>
    <w:rsid w:val="00C75B57"/>
    <w:rsid w:val="00C76128"/>
    <w:rsid w:val="00C82776"/>
    <w:rsid w:val="00C8303E"/>
    <w:rsid w:val="00C83C7F"/>
    <w:rsid w:val="00C83F58"/>
    <w:rsid w:val="00C845A3"/>
    <w:rsid w:val="00C84EC9"/>
    <w:rsid w:val="00C85731"/>
    <w:rsid w:val="00C8685C"/>
    <w:rsid w:val="00C877B1"/>
    <w:rsid w:val="00C87826"/>
    <w:rsid w:val="00C900B9"/>
    <w:rsid w:val="00C9066A"/>
    <w:rsid w:val="00C90AE0"/>
    <w:rsid w:val="00C918CD"/>
    <w:rsid w:val="00C926AE"/>
    <w:rsid w:val="00C9329B"/>
    <w:rsid w:val="00C9400D"/>
    <w:rsid w:val="00C9595A"/>
    <w:rsid w:val="00CA0FE5"/>
    <w:rsid w:val="00CA1B3B"/>
    <w:rsid w:val="00CA560E"/>
    <w:rsid w:val="00CA5CC9"/>
    <w:rsid w:val="00CA723F"/>
    <w:rsid w:val="00CA7545"/>
    <w:rsid w:val="00CB094C"/>
    <w:rsid w:val="00CB09CE"/>
    <w:rsid w:val="00CB1B1A"/>
    <w:rsid w:val="00CB1D49"/>
    <w:rsid w:val="00CB2A6E"/>
    <w:rsid w:val="00CB69AF"/>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0C0C"/>
    <w:rsid w:val="00CE11F6"/>
    <w:rsid w:val="00CE1265"/>
    <w:rsid w:val="00CE2716"/>
    <w:rsid w:val="00CE2DFA"/>
    <w:rsid w:val="00CE2F2A"/>
    <w:rsid w:val="00CE461E"/>
    <w:rsid w:val="00CE699E"/>
    <w:rsid w:val="00CE7B3A"/>
    <w:rsid w:val="00CF00D7"/>
    <w:rsid w:val="00CF01F6"/>
    <w:rsid w:val="00CF2C6A"/>
    <w:rsid w:val="00CF4533"/>
    <w:rsid w:val="00CF5CDF"/>
    <w:rsid w:val="00CF6701"/>
    <w:rsid w:val="00CF6DC4"/>
    <w:rsid w:val="00CF76B3"/>
    <w:rsid w:val="00CF77BF"/>
    <w:rsid w:val="00CF7D07"/>
    <w:rsid w:val="00D00578"/>
    <w:rsid w:val="00D00BE7"/>
    <w:rsid w:val="00D00E94"/>
    <w:rsid w:val="00D03109"/>
    <w:rsid w:val="00D03A53"/>
    <w:rsid w:val="00D04219"/>
    <w:rsid w:val="00D042B9"/>
    <w:rsid w:val="00D05BF7"/>
    <w:rsid w:val="00D075C8"/>
    <w:rsid w:val="00D100AF"/>
    <w:rsid w:val="00D100F6"/>
    <w:rsid w:val="00D11335"/>
    <w:rsid w:val="00D11A4B"/>
    <w:rsid w:val="00D14823"/>
    <w:rsid w:val="00D17BFC"/>
    <w:rsid w:val="00D21F05"/>
    <w:rsid w:val="00D24521"/>
    <w:rsid w:val="00D250E4"/>
    <w:rsid w:val="00D270E9"/>
    <w:rsid w:val="00D27C6F"/>
    <w:rsid w:val="00D30B66"/>
    <w:rsid w:val="00D31842"/>
    <w:rsid w:val="00D31C14"/>
    <w:rsid w:val="00D35098"/>
    <w:rsid w:val="00D362E8"/>
    <w:rsid w:val="00D36F00"/>
    <w:rsid w:val="00D40A25"/>
    <w:rsid w:val="00D42F42"/>
    <w:rsid w:val="00D43767"/>
    <w:rsid w:val="00D4461C"/>
    <w:rsid w:val="00D46E67"/>
    <w:rsid w:val="00D478F6"/>
    <w:rsid w:val="00D501A1"/>
    <w:rsid w:val="00D50BC6"/>
    <w:rsid w:val="00D52251"/>
    <w:rsid w:val="00D56731"/>
    <w:rsid w:val="00D60512"/>
    <w:rsid w:val="00D60B36"/>
    <w:rsid w:val="00D61D54"/>
    <w:rsid w:val="00D63CCB"/>
    <w:rsid w:val="00D65446"/>
    <w:rsid w:val="00D65E59"/>
    <w:rsid w:val="00D67480"/>
    <w:rsid w:val="00D7055A"/>
    <w:rsid w:val="00D70A75"/>
    <w:rsid w:val="00D72A31"/>
    <w:rsid w:val="00D7307B"/>
    <w:rsid w:val="00D73D1F"/>
    <w:rsid w:val="00D7465B"/>
    <w:rsid w:val="00D75D26"/>
    <w:rsid w:val="00D819EA"/>
    <w:rsid w:val="00D8203D"/>
    <w:rsid w:val="00D84AD2"/>
    <w:rsid w:val="00D85741"/>
    <w:rsid w:val="00D903E2"/>
    <w:rsid w:val="00D9055C"/>
    <w:rsid w:val="00D90A45"/>
    <w:rsid w:val="00D90C50"/>
    <w:rsid w:val="00D92F9F"/>
    <w:rsid w:val="00D93260"/>
    <w:rsid w:val="00D934F0"/>
    <w:rsid w:val="00D94754"/>
    <w:rsid w:val="00D94C5D"/>
    <w:rsid w:val="00D94D65"/>
    <w:rsid w:val="00D95E2C"/>
    <w:rsid w:val="00D977EB"/>
    <w:rsid w:val="00DA00F0"/>
    <w:rsid w:val="00DA3DF4"/>
    <w:rsid w:val="00DA48DA"/>
    <w:rsid w:val="00DA5D82"/>
    <w:rsid w:val="00DA6976"/>
    <w:rsid w:val="00DA6D2E"/>
    <w:rsid w:val="00DA7ECA"/>
    <w:rsid w:val="00DB0169"/>
    <w:rsid w:val="00DB02E7"/>
    <w:rsid w:val="00DB0AC3"/>
    <w:rsid w:val="00DB19FF"/>
    <w:rsid w:val="00DB1F3F"/>
    <w:rsid w:val="00DB2168"/>
    <w:rsid w:val="00DB2200"/>
    <w:rsid w:val="00DB31BA"/>
    <w:rsid w:val="00DB3D27"/>
    <w:rsid w:val="00DB41EA"/>
    <w:rsid w:val="00DB456B"/>
    <w:rsid w:val="00DB67FA"/>
    <w:rsid w:val="00DB6D2A"/>
    <w:rsid w:val="00DB6E4E"/>
    <w:rsid w:val="00DB715E"/>
    <w:rsid w:val="00DB71DB"/>
    <w:rsid w:val="00DC2152"/>
    <w:rsid w:val="00DC3842"/>
    <w:rsid w:val="00DC4F9C"/>
    <w:rsid w:val="00DC6060"/>
    <w:rsid w:val="00DC611C"/>
    <w:rsid w:val="00DC663A"/>
    <w:rsid w:val="00DC7E22"/>
    <w:rsid w:val="00DD0632"/>
    <w:rsid w:val="00DD2A09"/>
    <w:rsid w:val="00DD2FE6"/>
    <w:rsid w:val="00DD31EE"/>
    <w:rsid w:val="00DD3713"/>
    <w:rsid w:val="00DD3AC8"/>
    <w:rsid w:val="00DD3B2B"/>
    <w:rsid w:val="00DD3CB9"/>
    <w:rsid w:val="00DD55D5"/>
    <w:rsid w:val="00DD590B"/>
    <w:rsid w:val="00DD6D36"/>
    <w:rsid w:val="00DE11A7"/>
    <w:rsid w:val="00DE12BA"/>
    <w:rsid w:val="00DE4B4A"/>
    <w:rsid w:val="00DE7345"/>
    <w:rsid w:val="00DF043F"/>
    <w:rsid w:val="00DF14FD"/>
    <w:rsid w:val="00DF253B"/>
    <w:rsid w:val="00DF278B"/>
    <w:rsid w:val="00DF3D29"/>
    <w:rsid w:val="00DF6EFD"/>
    <w:rsid w:val="00DF742C"/>
    <w:rsid w:val="00DF7938"/>
    <w:rsid w:val="00E000E2"/>
    <w:rsid w:val="00E001F7"/>
    <w:rsid w:val="00E004DB"/>
    <w:rsid w:val="00E005C1"/>
    <w:rsid w:val="00E01B11"/>
    <w:rsid w:val="00E01B3E"/>
    <w:rsid w:val="00E01C97"/>
    <w:rsid w:val="00E020B4"/>
    <w:rsid w:val="00E028C6"/>
    <w:rsid w:val="00E057BA"/>
    <w:rsid w:val="00E07299"/>
    <w:rsid w:val="00E10987"/>
    <w:rsid w:val="00E10E9F"/>
    <w:rsid w:val="00E12162"/>
    <w:rsid w:val="00E1237D"/>
    <w:rsid w:val="00E1246C"/>
    <w:rsid w:val="00E129BD"/>
    <w:rsid w:val="00E15335"/>
    <w:rsid w:val="00E15FE2"/>
    <w:rsid w:val="00E17A0A"/>
    <w:rsid w:val="00E20973"/>
    <w:rsid w:val="00E20EAD"/>
    <w:rsid w:val="00E2114F"/>
    <w:rsid w:val="00E231B5"/>
    <w:rsid w:val="00E24F5D"/>
    <w:rsid w:val="00E26138"/>
    <w:rsid w:val="00E27D5F"/>
    <w:rsid w:val="00E32F77"/>
    <w:rsid w:val="00E33F31"/>
    <w:rsid w:val="00E36773"/>
    <w:rsid w:val="00E37B03"/>
    <w:rsid w:val="00E41838"/>
    <w:rsid w:val="00E41BA5"/>
    <w:rsid w:val="00E429CC"/>
    <w:rsid w:val="00E431F2"/>
    <w:rsid w:val="00E43491"/>
    <w:rsid w:val="00E44A2E"/>
    <w:rsid w:val="00E456B9"/>
    <w:rsid w:val="00E51892"/>
    <w:rsid w:val="00E51C99"/>
    <w:rsid w:val="00E5267F"/>
    <w:rsid w:val="00E52E82"/>
    <w:rsid w:val="00E541DB"/>
    <w:rsid w:val="00E54F18"/>
    <w:rsid w:val="00E56D5E"/>
    <w:rsid w:val="00E60587"/>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2877"/>
    <w:rsid w:val="00E832F5"/>
    <w:rsid w:val="00E85FC6"/>
    <w:rsid w:val="00E86D1B"/>
    <w:rsid w:val="00E87C89"/>
    <w:rsid w:val="00E87DB5"/>
    <w:rsid w:val="00E90513"/>
    <w:rsid w:val="00E963FB"/>
    <w:rsid w:val="00E975A8"/>
    <w:rsid w:val="00EA0275"/>
    <w:rsid w:val="00EA29A3"/>
    <w:rsid w:val="00EA543D"/>
    <w:rsid w:val="00EA71B1"/>
    <w:rsid w:val="00EB025B"/>
    <w:rsid w:val="00EB198B"/>
    <w:rsid w:val="00EB2240"/>
    <w:rsid w:val="00EB38EF"/>
    <w:rsid w:val="00EB44C1"/>
    <w:rsid w:val="00EB5EB2"/>
    <w:rsid w:val="00EC15BB"/>
    <w:rsid w:val="00EC161A"/>
    <w:rsid w:val="00EC4E93"/>
    <w:rsid w:val="00EC6E0D"/>
    <w:rsid w:val="00ED006E"/>
    <w:rsid w:val="00ED0802"/>
    <w:rsid w:val="00ED4506"/>
    <w:rsid w:val="00ED5D29"/>
    <w:rsid w:val="00ED6EE3"/>
    <w:rsid w:val="00ED6F01"/>
    <w:rsid w:val="00EE1F28"/>
    <w:rsid w:val="00EE45DC"/>
    <w:rsid w:val="00EE46DE"/>
    <w:rsid w:val="00EE505C"/>
    <w:rsid w:val="00EE5DA8"/>
    <w:rsid w:val="00EE7541"/>
    <w:rsid w:val="00EE79AE"/>
    <w:rsid w:val="00EF067B"/>
    <w:rsid w:val="00EF0CD0"/>
    <w:rsid w:val="00EF284D"/>
    <w:rsid w:val="00EF2A2C"/>
    <w:rsid w:val="00EF30E5"/>
    <w:rsid w:val="00EF4272"/>
    <w:rsid w:val="00EF53BA"/>
    <w:rsid w:val="00EF5746"/>
    <w:rsid w:val="00EF587D"/>
    <w:rsid w:val="00EF7A51"/>
    <w:rsid w:val="00EF7E66"/>
    <w:rsid w:val="00F0098C"/>
    <w:rsid w:val="00F021EB"/>
    <w:rsid w:val="00F03628"/>
    <w:rsid w:val="00F06D25"/>
    <w:rsid w:val="00F118C1"/>
    <w:rsid w:val="00F11E9E"/>
    <w:rsid w:val="00F14B3B"/>
    <w:rsid w:val="00F1504E"/>
    <w:rsid w:val="00F1512E"/>
    <w:rsid w:val="00F206EA"/>
    <w:rsid w:val="00F232DE"/>
    <w:rsid w:val="00F24977"/>
    <w:rsid w:val="00F24B2C"/>
    <w:rsid w:val="00F26279"/>
    <w:rsid w:val="00F2705F"/>
    <w:rsid w:val="00F27C6C"/>
    <w:rsid w:val="00F33BDF"/>
    <w:rsid w:val="00F34AA2"/>
    <w:rsid w:val="00F3755A"/>
    <w:rsid w:val="00F37A62"/>
    <w:rsid w:val="00F4129B"/>
    <w:rsid w:val="00F43AF9"/>
    <w:rsid w:val="00F43B91"/>
    <w:rsid w:val="00F43F47"/>
    <w:rsid w:val="00F45473"/>
    <w:rsid w:val="00F45A78"/>
    <w:rsid w:val="00F468B8"/>
    <w:rsid w:val="00F46AE9"/>
    <w:rsid w:val="00F470C3"/>
    <w:rsid w:val="00F51A9F"/>
    <w:rsid w:val="00F52D4D"/>
    <w:rsid w:val="00F52E60"/>
    <w:rsid w:val="00F537FA"/>
    <w:rsid w:val="00F55153"/>
    <w:rsid w:val="00F55EDD"/>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2D0"/>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0493"/>
    <w:rsid w:val="00FC1267"/>
    <w:rsid w:val="00FC28C3"/>
    <w:rsid w:val="00FC378D"/>
    <w:rsid w:val="00FC430A"/>
    <w:rsid w:val="00FC5120"/>
    <w:rsid w:val="00FC5961"/>
    <w:rsid w:val="00FC5F3D"/>
    <w:rsid w:val="00FD0D95"/>
    <w:rsid w:val="00FD3526"/>
    <w:rsid w:val="00FD5713"/>
    <w:rsid w:val="00FD6CF0"/>
    <w:rsid w:val="00FD7791"/>
    <w:rsid w:val="00FD7CF9"/>
    <w:rsid w:val="00FE0185"/>
    <w:rsid w:val="00FE0DFF"/>
    <w:rsid w:val="00FE39A9"/>
    <w:rsid w:val="00FE4B86"/>
    <w:rsid w:val="00FE6789"/>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A05"/>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0742268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52242769">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72551427">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14565937">
      <w:bodyDiv w:val="1"/>
      <w:marLeft w:val="0"/>
      <w:marRight w:val="0"/>
      <w:marTop w:val="0"/>
      <w:marBottom w:val="0"/>
      <w:divBdr>
        <w:top w:val="none" w:sz="0" w:space="0" w:color="auto"/>
        <w:left w:val="none" w:sz="0" w:space="0" w:color="auto"/>
        <w:bottom w:val="none" w:sz="0" w:space="0" w:color="auto"/>
        <w:right w:val="none" w:sz="0" w:space="0" w:color="auto"/>
      </w:divBdr>
    </w:div>
    <w:div w:id="1538161615">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19028256">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1941597638">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 w:id="212225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A879C-A58C-4B47-A194-48138B71F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3282</Words>
  <Characters>18709</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3</cp:revision>
  <cp:lastPrinted>2022-05-04T18:07:00Z</cp:lastPrinted>
  <dcterms:created xsi:type="dcterms:W3CDTF">2022-06-20T06:24:00Z</dcterms:created>
  <dcterms:modified xsi:type="dcterms:W3CDTF">2022-06-21T15:11:00Z</dcterms:modified>
</cp:coreProperties>
</file>